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5ABA4BE5" w:rsidR="00EB4E25" w:rsidRPr="000141F3" w:rsidRDefault="00EB4E25" w:rsidP="00D4005F">
      <w:pPr>
        <w:pStyle w:val="Header"/>
        <w:jc w:val="both"/>
        <w:rPr>
          <w:rFonts w:eastAsia="MS Mincho" w:cs="Arial"/>
          <w:sz w:val="24"/>
        </w:rPr>
      </w:pPr>
      <w:r w:rsidRPr="000141F3">
        <w:rPr>
          <w:rFonts w:eastAsia="MS Mincho" w:cs="Arial"/>
          <w:sz w:val="24"/>
        </w:rPr>
        <w:t>3GPP TSG-RAN WG2 Meeting #12</w:t>
      </w:r>
      <w:r w:rsidR="00AF213F">
        <w:rPr>
          <w:rFonts w:eastAsia="MS Mincho" w:cs="Arial"/>
          <w:sz w:val="24"/>
        </w:rPr>
        <w:t>6</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5B2997">
        <w:rPr>
          <w:rFonts w:eastAsia="MS Mincho" w:cs="Arial"/>
          <w:sz w:val="24"/>
        </w:rPr>
        <w:t xml:space="preserve">    </w:t>
      </w:r>
      <w:r w:rsidR="005B2997" w:rsidRPr="005B2997">
        <w:rPr>
          <w:rFonts w:eastAsia="MS Mincho" w:cs="Arial"/>
          <w:sz w:val="24"/>
        </w:rPr>
        <w:t>R2-2405133</w:t>
      </w:r>
    </w:p>
    <w:p w14:paraId="49BCA891" w14:textId="5FB89C92" w:rsidR="00EB4E25" w:rsidRPr="000141F3" w:rsidRDefault="00AF213F" w:rsidP="00D4005F">
      <w:pPr>
        <w:pStyle w:val="Header"/>
        <w:jc w:val="both"/>
        <w:rPr>
          <w:rFonts w:eastAsia="MS Mincho" w:cs="Arial"/>
          <w:sz w:val="24"/>
        </w:rPr>
      </w:pPr>
      <w:r>
        <w:rPr>
          <w:rFonts w:eastAsia="Yu Mincho"/>
          <w:sz w:val="24"/>
        </w:rPr>
        <w:t>Fukuoka, Japan, 20th - 24th May 2024</w:t>
      </w:r>
      <w:r w:rsidR="00FD7C25">
        <w:rPr>
          <w:rFonts w:eastAsia="Yu Mincho"/>
          <w:sz w:val="24"/>
        </w:rPr>
        <w:t xml:space="preserve">                                                   Revision of </w:t>
      </w:r>
      <w:r w:rsidR="00FD7C25" w:rsidRPr="00FD7C25">
        <w:rPr>
          <w:rFonts w:eastAsia="Yu Mincho"/>
          <w:sz w:val="24"/>
        </w:rPr>
        <w:t>R2-2402943</w:t>
      </w:r>
    </w:p>
    <w:p w14:paraId="403CB9C0" w14:textId="77777777" w:rsidR="00A209D6" w:rsidRPr="000141F3" w:rsidRDefault="00A209D6" w:rsidP="00D4005F">
      <w:pPr>
        <w:pStyle w:val="Header"/>
        <w:jc w:val="both"/>
        <w:rPr>
          <w:rFonts w:cs="Arial"/>
          <w:bCs/>
          <w:noProof w:val="0"/>
          <w:sz w:val="24"/>
        </w:rPr>
      </w:pPr>
    </w:p>
    <w:p w14:paraId="74AEDB1B" w14:textId="481F9E25" w:rsidR="00A209D6" w:rsidRPr="000141F3" w:rsidRDefault="00A209D6" w:rsidP="00D4005F">
      <w:pPr>
        <w:pStyle w:val="CRCoverPage"/>
        <w:tabs>
          <w:tab w:val="left" w:pos="1985"/>
        </w:tabs>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8.9.3</w:t>
      </w:r>
    </w:p>
    <w:p w14:paraId="73188B46" w14:textId="3872A4E7" w:rsidR="00A209D6" w:rsidRPr="000141F3" w:rsidRDefault="00A209D6" w:rsidP="00D4005F">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7B1A4BEB" w:rsidR="00A209D6" w:rsidRPr="000141F3" w:rsidRDefault="00A209D6" w:rsidP="00D4005F">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0" w:name="OLE_LINK45"/>
      <w:r w:rsidR="001A56A2" w:rsidRPr="000141F3">
        <w:rPr>
          <w:rFonts w:ascii="Arial" w:hAnsi="Arial" w:cs="Arial"/>
          <w:b/>
          <w:bCs/>
          <w:sz w:val="24"/>
        </w:rPr>
        <w:t>Discussion</w:t>
      </w:r>
      <w:r w:rsidR="001F2FF2" w:rsidRPr="000141F3">
        <w:rPr>
          <w:rFonts w:ascii="Arial" w:hAnsi="Arial" w:cs="Arial"/>
          <w:b/>
          <w:bCs/>
          <w:sz w:val="24"/>
        </w:rPr>
        <w:t xml:space="preserve"> on </w:t>
      </w:r>
      <w:bookmarkStart w:id="1" w:name="OLE_LINK17"/>
      <w:r w:rsidR="001F2FF2" w:rsidRPr="000141F3">
        <w:rPr>
          <w:rFonts w:ascii="Arial" w:hAnsi="Arial" w:cs="Arial"/>
          <w:b/>
          <w:bCs/>
          <w:sz w:val="24"/>
        </w:rPr>
        <w:t>enhanced EDT</w:t>
      </w:r>
      <w:bookmarkEnd w:id="1"/>
    </w:p>
    <w:bookmarkEnd w:id="0"/>
    <w:p w14:paraId="6FEB19D6" w14:textId="18A0ADEC" w:rsidR="00A209D6" w:rsidRPr="000141F3" w:rsidRDefault="00A209D6" w:rsidP="00D4005F">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Pr="000141F3" w:rsidRDefault="00A209D6" w:rsidP="00D4005F">
      <w:pPr>
        <w:pStyle w:val="Heading1"/>
        <w:jc w:val="both"/>
        <w:rPr>
          <w:rFonts w:cs="Arial"/>
        </w:rPr>
      </w:pPr>
      <w:r w:rsidRPr="000141F3">
        <w:rPr>
          <w:rFonts w:cs="Arial"/>
        </w:rPr>
        <w:t>Introduction</w:t>
      </w:r>
    </w:p>
    <w:p w14:paraId="00622542" w14:textId="4BAE6C19" w:rsidR="00806622" w:rsidRPr="000141F3" w:rsidRDefault="00806622" w:rsidP="00806622">
      <w:pPr>
        <w:spacing w:after="0"/>
        <w:rPr>
          <w:rFonts w:ascii="Arial" w:eastAsia="SimSun" w:hAnsi="Arial" w:cs="Arial"/>
          <w:bCs/>
          <w:lang w:eastAsia="zh-CN"/>
        </w:rPr>
      </w:pPr>
      <w:r w:rsidRPr="000141F3">
        <w:rPr>
          <w:rFonts w:ascii="Arial" w:eastAsia="SimSun" w:hAnsi="Arial" w:cs="Arial"/>
          <w:bCs/>
          <w:lang w:eastAsia="zh-CN"/>
        </w:rPr>
        <w:t>Rel-19 IoT NTN work item was revised in RAN#103 [1]</w:t>
      </w:r>
      <w:r w:rsidR="000B01BB">
        <w:rPr>
          <w:rFonts w:ascii="Arial" w:eastAsia="SimSun" w:hAnsi="Arial" w:cs="Arial"/>
          <w:bCs/>
          <w:lang w:eastAsia="zh-CN"/>
        </w:rPr>
        <w:t xml:space="preserve"> and one of the </w:t>
      </w:r>
      <w:r w:rsidR="00AC72F5">
        <w:rPr>
          <w:rFonts w:ascii="Arial" w:eastAsia="SimSun" w:hAnsi="Arial" w:cs="Arial"/>
          <w:bCs/>
          <w:lang w:eastAsia="zh-CN"/>
        </w:rPr>
        <w:t>objectives</w:t>
      </w:r>
      <w:r w:rsidR="000B01BB">
        <w:rPr>
          <w:rFonts w:ascii="Arial" w:eastAsia="SimSun" w:hAnsi="Arial" w:cs="Arial"/>
          <w:bCs/>
          <w:lang w:eastAsia="zh-CN"/>
        </w:rPr>
        <w:t xml:space="preserve"> is to enhance EDT procedure</w:t>
      </w:r>
      <w:r w:rsidR="00B67F3D">
        <w:rPr>
          <w:rFonts w:ascii="Arial" w:eastAsia="SimSun" w:hAnsi="Arial" w:cs="Arial"/>
          <w:bCs/>
          <w:lang w:eastAsia="zh-CN"/>
        </w:rPr>
        <w:t>:</w:t>
      </w:r>
    </w:p>
    <w:p w14:paraId="6BA3BE6D" w14:textId="77777777" w:rsidR="00806622" w:rsidRPr="000141F3" w:rsidRDefault="00806622" w:rsidP="00806622">
      <w:pPr>
        <w:spacing w:after="0"/>
        <w:rPr>
          <w:rFonts w:ascii="Arial" w:hAnsi="Arial" w:cs="Arial"/>
          <w:bCs/>
        </w:rPr>
      </w:pPr>
    </w:p>
    <w:p w14:paraId="1E995CD0" w14:textId="11D320F3" w:rsidR="00806622" w:rsidRPr="000141F3" w:rsidRDefault="00806622" w:rsidP="00806622">
      <w:pPr>
        <w:numPr>
          <w:ilvl w:val="0"/>
          <w:numId w:val="26"/>
        </w:numPr>
        <w:spacing w:after="0"/>
        <w:rPr>
          <w:rFonts w:ascii="Arial" w:hAnsi="Arial" w:cs="Arial"/>
          <w:bCs/>
        </w:rPr>
      </w:pPr>
      <w:r w:rsidRPr="000141F3">
        <w:rPr>
          <w:rFonts w:ascii="Arial" w:hAnsi="Arial" w:cs="Arial"/>
          <w:bCs/>
        </w:rPr>
        <w:t>Support of Capacity enhancements for uplink</w:t>
      </w:r>
    </w:p>
    <w:p w14:paraId="7C8A6A21" w14:textId="77777777" w:rsidR="00806622" w:rsidRPr="000141F3" w:rsidRDefault="00806622" w:rsidP="00806622">
      <w:pPr>
        <w:numPr>
          <w:ilvl w:val="1"/>
          <w:numId w:val="26"/>
        </w:numPr>
        <w:tabs>
          <w:tab w:val="num" w:pos="720"/>
        </w:tabs>
        <w:spacing w:after="0"/>
        <w:rPr>
          <w:rFonts w:ascii="Arial" w:hAnsi="Arial" w:cs="Arial"/>
          <w:bCs/>
        </w:rPr>
      </w:pPr>
      <w:r w:rsidRPr="000141F3">
        <w:rPr>
          <w:rFonts w:ascii="Arial" w:hAnsi="Arial" w:cs="Arial"/>
          <w:bCs/>
        </w:rPr>
        <w:t>Study and specify, if beneficial the following enhancements to reduce the necessary uplink and downlink signaling to complete an Early Data Transmission (EDT) transaction [RAN2]:</w:t>
      </w:r>
    </w:p>
    <w:p w14:paraId="65167AA2" w14:textId="77777777" w:rsidR="00806622" w:rsidRPr="000141F3" w:rsidRDefault="00806622" w:rsidP="00806622">
      <w:pPr>
        <w:numPr>
          <w:ilvl w:val="2"/>
          <w:numId w:val="26"/>
        </w:numPr>
        <w:spacing w:after="0"/>
        <w:rPr>
          <w:rFonts w:ascii="Arial" w:hAnsi="Arial" w:cs="Arial"/>
          <w:bCs/>
        </w:rPr>
      </w:pPr>
      <w:r w:rsidRPr="000141F3">
        <w:rPr>
          <w:rFonts w:ascii="Arial" w:hAnsi="Arial" w:cs="Arial"/>
          <w:bCs/>
        </w:rPr>
        <w:t>Msg3 transmission without msg1/</w:t>
      </w:r>
      <w:r w:rsidRPr="000141F3">
        <w:rPr>
          <w:rFonts w:ascii="Arial" w:hAnsi="Arial" w:cs="Arial"/>
        </w:rPr>
        <w:t xml:space="preserve"> </w:t>
      </w:r>
      <w:r w:rsidRPr="000141F3">
        <w:rPr>
          <w:rFonts w:ascii="Arial" w:hAnsi="Arial" w:cs="Arial"/>
          <w:bCs/>
        </w:rPr>
        <w:t xml:space="preserve">Random Access Response (RAR) </w:t>
      </w:r>
    </w:p>
    <w:p w14:paraId="2A6B826D" w14:textId="77777777" w:rsidR="00806622" w:rsidRPr="000141F3" w:rsidRDefault="00806622" w:rsidP="00806622">
      <w:pPr>
        <w:numPr>
          <w:ilvl w:val="2"/>
          <w:numId w:val="26"/>
        </w:numPr>
        <w:spacing w:after="0"/>
        <w:rPr>
          <w:rFonts w:ascii="Arial" w:hAnsi="Arial" w:cs="Arial"/>
          <w:bCs/>
        </w:rPr>
      </w:pPr>
      <w:r w:rsidRPr="000141F3">
        <w:rPr>
          <w:rFonts w:ascii="Arial" w:hAnsi="Arial" w:cs="Arial"/>
          <w:bCs/>
        </w:rPr>
        <w:t>Efficient delivery (reduced overhead) of msg4 / RRCEarlyDataComplete</w:t>
      </w:r>
    </w:p>
    <w:p w14:paraId="11956299" w14:textId="77777777" w:rsidR="000B01BB" w:rsidRDefault="000B01BB" w:rsidP="000B01BB">
      <w:pPr>
        <w:pStyle w:val="B1"/>
        <w:spacing w:after="0"/>
      </w:pPr>
    </w:p>
    <w:p w14:paraId="5FCFAF76" w14:textId="0D7E502F" w:rsidR="000D1D35" w:rsidRPr="000141F3" w:rsidRDefault="000B01BB" w:rsidP="00D4005F">
      <w:pPr>
        <w:pStyle w:val="B1"/>
      </w:pPr>
      <w:bookmarkStart w:id="2" w:name="OLE_LINK25"/>
      <w:r>
        <w:t xml:space="preserve">In this contribution, we share our view on this </w:t>
      </w:r>
      <w:r w:rsidRPr="000B01BB">
        <w:t>enhanced EDT</w:t>
      </w:r>
      <w:r>
        <w:t xml:space="preserve"> </w:t>
      </w:r>
      <w:r w:rsidR="007866AB">
        <w:t>objective</w:t>
      </w:r>
      <w:r>
        <w:t xml:space="preserve">. </w:t>
      </w:r>
    </w:p>
    <w:bookmarkEnd w:id="2"/>
    <w:p w14:paraId="51ABF603" w14:textId="4BEA6B04" w:rsidR="00DC6A61" w:rsidRPr="000141F3" w:rsidRDefault="00DC6A61" w:rsidP="00D4005F">
      <w:pPr>
        <w:pStyle w:val="Heading1"/>
        <w:jc w:val="both"/>
        <w:rPr>
          <w:rFonts w:cs="Arial"/>
        </w:rPr>
      </w:pPr>
      <w:r w:rsidRPr="000141F3">
        <w:rPr>
          <w:rFonts w:cs="Arial"/>
        </w:rPr>
        <w:t>Discussion</w:t>
      </w:r>
    </w:p>
    <w:p w14:paraId="08C0ABD7" w14:textId="06C1F06C" w:rsidR="00037B8F" w:rsidRPr="00037B8F" w:rsidRDefault="00465E59" w:rsidP="003E299D">
      <w:pPr>
        <w:jc w:val="both"/>
        <w:rPr>
          <w:rFonts w:ascii="Arial" w:hAnsi="Arial" w:cs="Arial"/>
          <w:bCs/>
        </w:rPr>
      </w:pPr>
      <w:r w:rsidRPr="00037B8F">
        <w:rPr>
          <w:rFonts w:ascii="Arial" w:hAnsi="Arial" w:cs="Arial"/>
          <w:lang w:eastAsia="en-US"/>
        </w:rPr>
        <w:t xml:space="preserve">The signification </w:t>
      </w:r>
      <w:r w:rsidR="000141F3" w:rsidRPr="00037B8F">
        <w:rPr>
          <w:rFonts w:ascii="Arial" w:hAnsi="Arial" w:cs="Arial"/>
          <w:lang w:val="en-US" w:eastAsia="en-US"/>
        </w:rPr>
        <w:t xml:space="preserve">aspect </w:t>
      </w:r>
      <w:r w:rsidRPr="00037B8F">
        <w:rPr>
          <w:rFonts w:ascii="Arial" w:hAnsi="Arial" w:cs="Arial"/>
          <w:lang w:eastAsia="en-US"/>
        </w:rPr>
        <w:t xml:space="preserve">in the WID for this feature is the </w:t>
      </w:r>
      <w:r w:rsidR="00424F6D" w:rsidRPr="00037B8F">
        <w:rPr>
          <w:rFonts w:ascii="Arial" w:hAnsi="Arial" w:cs="Arial"/>
          <w:bCs/>
        </w:rPr>
        <w:t>MSG3</w:t>
      </w:r>
      <w:r w:rsidRPr="00037B8F">
        <w:rPr>
          <w:rFonts w:ascii="Arial" w:hAnsi="Arial" w:cs="Arial"/>
          <w:bCs/>
        </w:rPr>
        <w:t xml:space="preserve"> transmission without msg1 and RA</w:t>
      </w:r>
      <w:r w:rsidR="00037B8F" w:rsidRPr="00037B8F">
        <w:rPr>
          <w:rFonts w:ascii="Arial" w:hAnsi="Arial" w:cs="Arial"/>
          <w:bCs/>
        </w:rPr>
        <w:t>R. It is similar to the Rel-16 IoT feature Preconfigured UL Resource (PUR) which also has no random access procedure before the PUSCH transmission from idle state. In PUR, an N</w:t>
      </w:r>
      <w:r w:rsidR="00037B8F" w:rsidRPr="00037B8F">
        <w:rPr>
          <w:rFonts w:ascii="Arial" w:hAnsi="Arial" w:cs="Arial"/>
          <w:bCs/>
          <w:vertAlign w:val="subscript"/>
        </w:rPr>
        <w:t xml:space="preserve">TA </w:t>
      </w:r>
      <w:r w:rsidR="00037B8F" w:rsidRPr="00037B8F">
        <w:rPr>
          <w:rFonts w:ascii="Arial" w:hAnsi="Arial" w:cs="Arial"/>
          <w:bCs/>
        </w:rPr>
        <w:t xml:space="preserve">is maintained along with the PUR configuration under the </w:t>
      </w:r>
      <w:r w:rsidR="00037B8F" w:rsidRPr="00037B8F">
        <w:rPr>
          <w:rFonts w:ascii="Arial" w:hAnsi="Arial" w:cs="Arial"/>
          <w:i/>
          <w:iCs/>
          <w:color w:val="000000"/>
        </w:rPr>
        <w:t>pur-TimeAlignmentTimer.</w:t>
      </w:r>
      <w:r w:rsidR="00037B8F" w:rsidRPr="00037B8F">
        <w:rPr>
          <w:rFonts w:ascii="Arial" w:hAnsi="Arial" w:cs="Arial"/>
          <w:color w:val="000000"/>
        </w:rPr>
        <w:t xml:space="preserve"> </w:t>
      </w:r>
    </w:p>
    <w:p w14:paraId="3FADCA44" w14:textId="5DCDF927" w:rsidR="00037B8F" w:rsidRPr="00037B8F" w:rsidRDefault="00037B8F" w:rsidP="00037B8F">
      <w:pPr>
        <w:jc w:val="both"/>
        <w:rPr>
          <w:rFonts w:ascii="Arial" w:hAnsi="Arial" w:cs="Arial"/>
          <w:bCs/>
        </w:rPr>
      </w:pPr>
      <w:r w:rsidRPr="00037B8F">
        <w:rPr>
          <w:rFonts w:ascii="Arial" w:hAnsi="Arial" w:cs="Arial"/>
          <w:bCs/>
        </w:rPr>
        <w:t xml:space="preserve">As specified in TS 36.211 clause 8.1, transmission of the uplink radio frame from the UE shall start </w:t>
      </w:r>
      <m:oMath>
        <m:sSub>
          <m:sSubPr>
            <m:ctrlPr>
              <w:rPr>
                <w:rFonts w:ascii="Cambria Math" w:hAnsi="Cambria Math" w:cs="Arial"/>
                <w:bCs/>
              </w:rPr>
            </m:ctrlPr>
          </m:sSubPr>
          <m:e>
            <m:r>
              <w:rPr>
                <w:rFonts w:ascii="Cambria Math" w:hAnsi="Cambria Math" w:cs="Arial"/>
              </w:rPr>
              <m:t>T</m:t>
            </m:r>
          </m:e>
          <m:sub>
            <m:r>
              <m:rPr>
                <m:nor/>
              </m:rPr>
              <w:rPr>
                <w:rFonts w:ascii="Arial" w:hAnsi="Arial" w:cs="Arial"/>
                <w:bCs/>
              </w:rPr>
              <m:t>TA</m:t>
            </m:r>
          </m:sub>
        </m:sSub>
        <m:r>
          <m:rPr>
            <m:sty m:val="p"/>
          </m:rPr>
          <w:rPr>
            <w:rFonts w:ascii="Cambria Math" w:hAnsi="Cambria Math" w:cs="Arial"/>
          </w:rPr>
          <m:t>=</m:t>
        </m:r>
        <m:d>
          <m:dPr>
            <m:ctrlPr>
              <w:rPr>
                <w:rFonts w:ascii="Cambria Math" w:hAnsi="Cambria Math" w:cs="Arial"/>
                <w:bCs/>
              </w:rPr>
            </m:ctrlPr>
          </m:dPr>
          <m:e>
            <m:sSub>
              <m:sSubPr>
                <m:ctrlPr>
                  <w:rPr>
                    <w:rFonts w:ascii="Cambria Math" w:hAnsi="Cambria Math" w:cs="Arial"/>
                    <w:bCs/>
                  </w:rPr>
                </m:ctrlPr>
              </m:sSubPr>
              <m:e>
                <m:r>
                  <w:rPr>
                    <w:rFonts w:ascii="Cambria Math" w:hAnsi="Cambria Math" w:cs="Arial"/>
                  </w:rPr>
                  <m:t>N</m:t>
                </m:r>
              </m:e>
              <m:sub>
                <m:r>
                  <m:rPr>
                    <m:nor/>
                  </m:rPr>
                  <w:rPr>
                    <w:rFonts w:ascii="Arial" w:hAnsi="Arial" w:cs="Arial"/>
                    <w:bCs/>
                  </w:rPr>
                  <m:t>TA</m:t>
                </m:r>
              </m:sub>
            </m:sSub>
            <m:r>
              <m:rPr>
                <m:sty m:val="p"/>
              </m:rPr>
              <w:rPr>
                <w:rFonts w:ascii="Cambria Math" w:hAnsi="Cambria Math" w:cs="Arial"/>
              </w:rPr>
              <m:t>+</m:t>
            </m:r>
            <m:sSub>
              <m:sSubPr>
                <m:ctrlPr>
                  <w:rPr>
                    <w:rFonts w:ascii="Cambria Math" w:hAnsi="Cambria Math" w:cs="Arial"/>
                    <w:bCs/>
                  </w:rPr>
                </m:ctrlPr>
              </m:sSubPr>
              <m:e>
                <m:r>
                  <w:rPr>
                    <w:rFonts w:ascii="Cambria Math" w:hAnsi="Cambria Math" w:cs="Arial"/>
                  </w:rPr>
                  <m:t>N</m:t>
                </m:r>
              </m:e>
              <m:sub>
                <w:proofErr w:type="gramStart"/>
                <m:r>
                  <m:rPr>
                    <m:nor/>
                  </m:rPr>
                  <w:rPr>
                    <w:rFonts w:ascii="Arial" w:hAnsi="Arial" w:cs="Arial"/>
                    <w:bCs/>
                  </w:rPr>
                  <m:t>TA,offset</m:t>
                </m:r>
                <w:proofErr w:type="gramEnd"/>
              </m:sub>
            </m:sSub>
            <m:r>
              <m:rPr>
                <m:sty m:val="p"/>
              </m:rPr>
              <w:rPr>
                <w:rFonts w:ascii="Cambria Math" w:hAnsi="Cambria Math" w:cs="Arial"/>
              </w:rPr>
              <m:t>+</m:t>
            </m:r>
            <m:sSubSup>
              <m:sSubSupPr>
                <m:ctrlPr>
                  <w:rPr>
                    <w:rFonts w:ascii="Cambria Math" w:hAnsi="Cambria Math" w:cs="Arial"/>
                    <w:bCs/>
                  </w:rPr>
                </m:ctrlPr>
              </m:sSubSupPr>
              <m:e>
                <m:r>
                  <w:rPr>
                    <w:rFonts w:ascii="Cambria Math" w:hAnsi="Cambria Math" w:cs="Arial"/>
                  </w:rPr>
                  <m:t>N</m:t>
                </m:r>
              </m:e>
              <m:sub>
                <m:r>
                  <m:rPr>
                    <m:nor/>
                  </m:rPr>
                  <w:rPr>
                    <w:rFonts w:ascii="Arial" w:hAnsi="Arial" w:cs="Arial"/>
                    <w:bCs/>
                  </w:rPr>
                  <m:t>TA,adj</m:t>
                </m:r>
              </m:sub>
              <m:sup>
                <m:r>
                  <m:rPr>
                    <m:nor/>
                  </m:rPr>
                  <w:rPr>
                    <w:rFonts w:ascii="Arial" w:hAnsi="Arial" w:cs="Arial"/>
                    <w:bCs/>
                  </w:rPr>
                  <m:t>common</m:t>
                </m:r>
              </m:sup>
            </m:sSubSup>
            <m:r>
              <m:rPr>
                <m:sty m:val="p"/>
              </m:rPr>
              <w:rPr>
                <w:rFonts w:ascii="Cambria Math" w:hAnsi="Cambria Math" w:cs="Arial"/>
              </w:rPr>
              <m:t>+</m:t>
            </m:r>
            <m:sSubSup>
              <m:sSubSupPr>
                <m:ctrlPr>
                  <w:rPr>
                    <w:rFonts w:ascii="Cambria Math" w:hAnsi="Cambria Math" w:cs="Arial"/>
                    <w:bCs/>
                  </w:rPr>
                </m:ctrlPr>
              </m:sSubSupPr>
              <m:e>
                <m:r>
                  <w:rPr>
                    <w:rFonts w:ascii="Cambria Math" w:hAnsi="Cambria Math" w:cs="Arial"/>
                  </w:rPr>
                  <m:t>N</m:t>
                </m:r>
              </m:e>
              <m:sub>
                <m:r>
                  <m:rPr>
                    <m:nor/>
                  </m:rPr>
                  <w:rPr>
                    <w:rFonts w:ascii="Arial" w:hAnsi="Arial" w:cs="Arial"/>
                    <w:bCs/>
                  </w:rPr>
                  <m:t>TA,adj</m:t>
                </m:r>
              </m:sub>
              <m:sup>
                <m:r>
                  <m:rPr>
                    <m:nor/>
                  </m:rPr>
                  <w:rPr>
                    <w:rFonts w:ascii="Arial" w:hAnsi="Arial" w:cs="Arial"/>
                    <w:bCs/>
                  </w:rPr>
                  <m:t>UE</m:t>
                </m:r>
              </m:sup>
            </m:sSubSup>
          </m:e>
        </m:d>
        <m:sSub>
          <m:sSubPr>
            <m:ctrlPr>
              <w:rPr>
                <w:rFonts w:ascii="Cambria Math" w:hAnsi="Cambria Math" w:cs="Arial"/>
                <w:bCs/>
              </w:rPr>
            </m:ctrlPr>
          </m:sSubPr>
          <m:e>
            <m:r>
              <w:rPr>
                <w:rFonts w:ascii="Cambria Math" w:hAnsi="Cambria Math" w:cs="Arial"/>
              </w:rPr>
              <m:t>T</m:t>
            </m:r>
          </m:e>
          <m:sub>
            <m:r>
              <m:rPr>
                <m:nor/>
              </m:rPr>
              <w:rPr>
                <w:rFonts w:ascii="Arial" w:hAnsi="Arial" w:cs="Arial"/>
                <w:bCs/>
              </w:rPr>
              <m:t>s</m:t>
            </m:r>
          </m:sub>
        </m:sSub>
      </m:oMath>
      <w:r w:rsidRPr="00037B8F">
        <w:rPr>
          <w:rFonts w:ascii="Arial" w:hAnsi="Arial" w:cs="Arial"/>
          <w:bCs/>
        </w:rPr>
        <w:t xml:space="preserve"> seconds before the start of the corresponding downlink radio frame at the UE. The </w:t>
      </w:r>
      <m:oMath>
        <m:sSub>
          <m:sSubPr>
            <m:ctrlPr>
              <w:rPr>
                <w:rFonts w:ascii="Cambria Math" w:hAnsi="Cambria Math" w:cs="Arial"/>
                <w:bCs/>
              </w:rPr>
            </m:ctrlPr>
          </m:sSubPr>
          <m:e>
            <m:r>
              <w:rPr>
                <w:rFonts w:ascii="Cambria Math" w:hAnsi="Cambria Math" w:cs="Arial"/>
              </w:rPr>
              <m:t>N</m:t>
            </m:r>
          </m:e>
          <m:sub>
            <w:proofErr w:type="gramStart"/>
            <m:r>
              <m:rPr>
                <m:nor/>
              </m:rPr>
              <w:rPr>
                <w:rFonts w:ascii="Arial" w:hAnsi="Arial" w:cs="Arial"/>
                <w:bCs/>
              </w:rPr>
              <m:t>TA,offset</m:t>
            </m:r>
            <w:proofErr w:type="gramEnd"/>
          </m:sub>
        </m:sSub>
      </m:oMath>
      <w:r w:rsidRPr="00037B8F">
        <w:rPr>
          <w:rFonts w:ascii="Arial" w:hAnsi="Arial" w:cs="Arial"/>
          <w:bCs/>
        </w:rPr>
        <w:t xml:space="preserve"> is Fixed timing advance offset , it is applicable only to TDD and not applicable to NTN. For a UE in a NTN serving cell, using serving satellite higher-layer ephemeris parameters, if configured, the UE determines </w:t>
      </w:r>
      <m:oMath>
        <m:sSubSup>
          <m:sSubSupPr>
            <m:ctrlPr>
              <w:rPr>
                <w:rFonts w:ascii="Cambria Math" w:hAnsi="Cambria Math" w:cs="Arial"/>
                <w:bCs/>
              </w:rPr>
            </m:ctrlPr>
          </m:sSubSupPr>
          <m:e>
            <m:r>
              <w:rPr>
                <w:rFonts w:ascii="Cambria Math" w:hAnsi="Cambria Math" w:cs="Arial"/>
              </w:rPr>
              <m:t>N</m:t>
            </m:r>
          </m:e>
          <m:sub>
            <w:proofErr w:type="gramStart"/>
            <m:r>
              <m:rPr>
                <m:nor/>
              </m:rPr>
              <w:rPr>
                <w:rFonts w:ascii="Arial" w:hAnsi="Arial" w:cs="Arial"/>
                <w:bCs/>
              </w:rPr>
              <m:t>TA,adj</m:t>
            </m:r>
            <w:proofErr w:type="gramEnd"/>
          </m:sub>
          <m:sup>
            <m:r>
              <m:rPr>
                <m:nor/>
              </m:rPr>
              <w:rPr>
                <w:rFonts w:ascii="Arial" w:hAnsi="Arial" w:cs="Arial"/>
                <w:bCs/>
              </w:rPr>
              <m:t>UE</m:t>
            </m:r>
          </m:sup>
        </m:sSubSup>
      </m:oMath>
      <w:r w:rsidRPr="00037B8F">
        <w:rPr>
          <w:rFonts w:ascii="Arial" w:hAnsi="Arial" w:cs="Arial"/>
          <w:bCs/>
        </w:rPr>
        <w:t xml:space="preserve">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hAnsi="Cambria Math" w:cs="Arial"/>
                <w:bCs/>
              </w:rPr>
            </m:ctrlPr>
          </m:sSubSupPr>
          <m:e>
            <m:r>
              <w:rPr>
                <w:rFonts w:ascii="Cambria Math" w:hAnsi="Cambria Math" w:cs="Arial"/>
              </w:rPr>
              <m:t>N</m:t>
            </m:r>
          </m:e>
          <m:sub>
            <w:proofErr w:type="gramStart"/>
            <m:r>
              <m:rPr>
                <m:nor/>
              </m:rPr>
              <w:rPr>
                <w:rFonts w:ascii="Arial" w:hAnsi="Arial" w:cs="Arial"/>
                <w:bCs/>
              </w:rPr>
              <m:t>TA,adj</m:t>
            </m:r>
            <w:proofErr w:type="gramEnd"/>
          </m:sub>
          <m:sup>
            <m:r>
              <m:rPr>
                <m:nor/>
              </m:rPr>
              <w:rPr>
                <w:rFonts w:ascii="Arial" w:hAnsi="Arial" w:cs="Arial"/>
                <w:bCs/>
              </w:rPr>
              <m:t>common</m:t>
            </m:r>
          </m:sup>
        </m:sSubSup>
        <m:r>
          <m:rPr>
            <m:sty m:val="p"/>
          </m:rPr>
          <w:rPr>
            <w:rFonts w:ascii="Cambria Math" w:hAnsi="Cambria Math" w:cs="Arial"/>
          </w:rPr>
          <m:t xml:space="preserve"> </m:t>
        </m:r>
      </m:oMath>
      <w:r w:rsidRPr="00037B8F">
        <w:rPr>
          <w:rFonts w:ascii="Arial" w:hAnsi="Arial" w:cs="Arial"/>
          <w:bCs/>
        </w:rPr>
        <w:t xml:space="preserve"> based on one-way propagation delay </w:t>
      </w:r>
      <m:oMath>
        <m:sSub>
          <m:sSubPr>
            <m:ctrlPr>
              <w:rPr>
                <w:rFonts w:ascii="Cambria Math" w:hAnsi="Cambria Math" w:cs="Arial"/>
                <w:bCs/>
              </w:rPr>
            </m:ctrlPr>
          </m:sSubPr>
          <m:e>
            <m:r>
              <w:rPr>
                <w:rFonts w:ascii="Cambria Math" w:hAnsi="Cambria Math" w:cs="Arial"/>
              </w:rPr>
              <m:t>Delay</m:t>
            </m:r>
          </m:e>
          <m:sub>
            <m:r>
              <m:rPr>
                <m:sty m:val="p"/>
              </m:rPr>
              <w:rPr>
                <w:rFonts w:ascii="Cambria Math" w:hAnsi="Cambria Math" w:cs="Arial"/>
              </w:rPr>
              <m:t>common</m:t>
            </m:r>
          </m:sub>
        </m:sSub>
        <m:d>
          <m:dPr>
            <m:ctrlPr>
              <w:rPr>
                <w:rFonts w:ascii="Cambria Math" w:hAnsi="Cambria Math" w:cs="Arial"/>
                <w:bCs/>
              </w:rPr>
            </m:ctrlPr>
          </m:dPr>
          <m:e>
            <m:r>
              <w:rPr>
                <w:rFonts w:ascii="Cambria Math" w:hAnsi="Cambria Math" w:cs="Arial"/>
              </w:rPr>
              <m:t>t</m:t>
            </m:r>
          </m:e>
        </m:d>
      </m:oMath>
      <w:r w:rsidRPr="00037B8F">
        <w:rPr>
          <w:rFonts w:ascii="Arial" w:eastAsia="SimSun" w:hAnsi="Arial" w:cs="Arial"/>
          <w:bCs/>
          <w:lang w:eastAsia="zh-CN"/>
        </w:rPr>
        <w:t xml:space="preserve"> which derived </w:t>
      </w:r>
      <w:r w:rsidRPr="00037B8F">
        <w:rPr>
          <w:rFonts w:ascii="Arial" w:hAnsi="Arial" w:cs="Arial"/>
          <w:bCs/>
        </w:rPr>
        <w:t xml:space="preserve">by the higher layer parameters </w:t>
      </w:r>
      <w:r w:rsidRPr="00037B8F">
        <w:rPr>
          <w:rFonts w:ascii="Arial" w:hAnsi="Arial" w:cs="Arial"/>
          <w:bCs/>
          <w:i/>
          <w:iCs/>
        </w:rPr>
        <w:t>nta-Common</w:t>
      </w:r>
      <w:r w:rsidRPr="00037B8F">
        <w:rPr>
          <w:rFonts w:ascii="Arial" w:hAnsi="Arial" w:cs="Arial"/>
          <w:bCs/>
        </w:rPr>
        <w:t xml:space="preserve">, </w:t>
      </w:r>
      <w:r w:rsidRPr="00037B8F">
        <w:rPr>
          <w:rFonts w:ascii="Arial" w:hAnsi="Arial" w:cs="Arial"/>
          <w:bCs/>
          <w:i/>
          <w:iCs/>
        </w:rPr>
        <w:t>nta-CommonDrift</w:t>
      </w:r>
      <w:r w:rsidRPr="00037B8F">
        <w:rPr>
          <w:rFonts w:ascii="Arial" w:hAnsi="Arial" w:cs="Arial"/>
          <w:bCs/>
        </w:rPr>
        <w:t xml:space="preserve">, and </w:t>
      </w:r>
      <w:r w:rsidRPr="00037B8F">
        <w:rPr>
          <w:rFonts w:ascii="Arial" w:hAnsi="Arial" w:cs="Arial"/>
          <w:bCs/>
          <w:i/>
          <w:iCs/>
        </w:rPr>
        <w:t>nta-CommonDriftVariation</w:t>
      </w:r>
      <w:r w:rsidRPr="00037B8F">
        <w:rPr>
          <w:rFonts w:ascii="Arial" w:hAnsi="Arial" w:cs="Arial"/>
          <w:bCs/>
        </w:rPr>
        <w:t>. In case of random access response, an 11-bit timing advance command, TA, indicates N</w:t>
      </w:r>
      <w:r w:rsidRPr="00037B8F">
        <w:rPr>
          <w:rFonts w:ascii="Arial" w:hAnsi="Arial" w:cs="Arial"/>
          <w:bCs/>
          <w:vertAlign w:val="subscript"/>
        </w:rPr>
        <w:t>TA</w:t>
      </w:r>
      <w:r w:rsidRPr="00037B8F">
        <w:rPr>
          <w:rFonts w:ascii="Arial" w:hAnsi="Arial" w:cs="Arial"/>
          <w:bCs/>
        </w:rPr>
        <w:t xml:space="preserve"> values. In other cases, a 6-bit timing advance command or the Timing advance adjustment field in DCI format N0 if present, TA, indicates adjustment of the current N</w:t>
      </w:r>
      <w:r w:rsidRPr="00037B8F">
        <w:rPr>
          <w:rFonts w:ascii="Arial" w:hAnsi="Arial" w:cs="Arial"/>
          <w:bCs/>
          <w:vertAlign w:val="subscript"/>
        </w:rPr>
        <w:t xml:space="preserve">TA </w:t>
      </w:r>
      <w:r w:rsidRPr="00037B8F">
        <w:rPr>
          <w:rFonts w:ascii="Arial" w:hAnsi="Arial" w:cs="Arial"/>
          <w:bCs/>
        </w:rPr>
        <w:t>value.</w:t>
      </w:r>
    </w:p>
    <w:p w14:paraId="346EDBE4" w14:textId="6F44D4FD" w:rsidR="0095702A" w:rsidRDefault="00037B8F" w:rsidP="0095702A">
      <w:pPr>
        <w:rPr>
          <w:rFonts w:ascii="Arial" w:eastAsia="SimSun" w:hAnsi="Arial" w:cs="Arial"/>
          <w:bCs/>
          <w:lang w:val="en-US" w:eastAsia="zh-CN"/>
        </w:rPr>
      </w:pPr>
      <w:r w:rsidRPr="00037B8F">
        <w:rPr>
          <w:rFonts w:ascii="Arial" w:hAnsi="Arial" w:cs="Arial"/>
          <w:bCs/>
        </w:rPr>
        <w:t>Based on the above description of UL timing synchronization, the T</w:t>
      </w:r>
      <w:r w:rsidRPr="00037B8F">
        <w:rPr>
          <w:rFonts w:ascii="Arial" w:hAnsi="Arial" w:cs="Arial"/>
          <w:bCs/>
          <w:vertAlign w:val="subscript"/>
        </w:rPr>
        <w:t xml:space="preserve">TA </w:t>
      </w:r>
      <w:r w:rsidRPr="00037B8F">
        <w:rPr>
          <w:rFonts w:ascii="Arial" w:hAnsi="Arial" w:cs="Arial"/>
          <w:bCs/>
        </w:rPr>
        <w:t>in NTN is comprised by two parts: N</w:t>
      </w:r>
      <w:r w:rsidRPr="00037B8F">
        <w:rPr>
          <w:rFonts w:ascii="Arial" w:hAnsi="Arial" w:cs="Arial"/>
          <w:bCs/>
          <w:vertAlign w:val="subscript"/>
        </w:rPr>
        <w:t xml:space="preserve">TA </w:t>
      </w:r>
      <w:r w:rsidRPr="00037B8F">
        <w:rPr>
          <w:rFonts w:ascii="Arial" w:hAnsi="Arial" w:cs="Arial"/>
          <w:bCs/>
        </w:rPr>
        <w:t xml:space="preserve">indicating by timing advance command in RAR and </w:t>
      </w:r>
      <w:r w:rsidR="001845FC">
        <w:rPr>
          <w:rFonts w:ascii="Arial" w:hAnsi="Arial" w:cs="Arial"/>
          <w:bCs/>
        </w:rPr>
        <w:t>T</w:t>
      </w:r>
      <w:r w:rsidR="001845FC" w:rsidRPr="00037B8F">
        <w:rPr>
          <w:rFonts w:ascii="Arial" w:hAnsi="Arial" w:cs="Arial"/>
          <w:bCs/>
        </w:rPr>
        <w:t xml:space="preserve">iming </w:t>
      </w:r>
      <w:r w:rsidR="001845FC">
        <w:rPr>
          <w:rFonts w:ascii="Arial" w:hAnsi="Arial" w:cs="Arial"/>
          <w:bCs/>
        </w:rPr>
        <w:t>A</w:t>
      </w:r>
      <w:r w:rsidR="001845FC" w:rsidRPr="00037B8F">
        <w:rPr>
          <w:rFonts w:ascii="Arial" w:hAnsi="Arial" w:cs="Arial"/>
          <w:bCs/>
        </w:rPr>
        <w:t xml:space="preserve">dvance </w:t>
      </w:r>
      <w:r w:rsidR="001845FC">
        <w:rPr>
          <w:rFonts w:ascii="Arial" w:hAnsi="Arial" w:cs="Arial"/>
          <w:bCs/>
        </w:rPr>
        <w:t>C</w:t>
      </w:r>
      <w:r w:rsidR="001845FC" w:rsidRPr="00037B8F">
        <w:rPr>
          <w:rFonts w:ascii="Arial" w:hAnsi="Arial" w:cs="Arial"/>
          <w:bCs/>
        </w:rPr>
        <w:t>ommand</w:t>
      </w:r>
      <w:r w:rsidRPr="00037B8F">
        <w:rPr>
          <w:rFonts w:ascii="Arial" w:hAnsi="Arial" w:cs="Arial"/>
          <w:bCs/>
        </w:rPr>
        <w:t xml:space="preserve"> MAC CE; and </w:t>
      </w:r>
      <m:oMath>
        <m:sSubSup>
          <m:sSubSupPr>
            <m:ctrlPr>
              <w:rPr>
                <w:rFonts w:ascii="Cambria Math" w:hAnsi="Cambria Math" w:cs="Arial"/>
                <w:bCs/>
              </w:rPr>
            </m:ctrlPr>
          </m:sSubSupPr>
          <m:e>
            <m:r>
              <w:rPr>
                <w:rFonts w:ascii="Cambria Math" w:hAnsi="Cambria Math" w:cs="Arial"/>
              </w:rPr>
              <m:t>N</m:t>
            </m:r>
          </m:e>
          <m:sub>
            <w:proofErr w:type="gramStart"/>
            <m:r>
              <m:rPr>
                <m:nor/>
              </m:rPr>
              <w:rPr>
                <w:rFonts w:ascii="Arial" w:hAnsi="Arial" w:cs="Arial"/>
                <w:bCs/>
              </w:rPr>
              <m:t>TA,adj</m:t>
            </m:r>
            <w:proofErr w:type="gramEnd"/>
          </m:sub>
          <m:sup>
            <m:r>
              <m:rPr>
                <m:nor/>
              </m:rPr>
              <w:rPr>
                <w:rFonts w:ascii="Arial" w:hAnsi="Arial" w:cs="Arial"/>
                <w:bCs/>
              </w:rPr>
              <m:t>common</m:t>
            </m:r>
          </m:sup>
        </m:sSubSup>
        <m:r>
          <m:rPr>
            <m:sty m:val="p"/>
          </m:rPr>
          <w:rPr>
            <w:rFonts w:ascii="Cambria Math" w:hAnsi="Cambria Math" w:cs="Arial"/>
          </w:rPr>
          <m:t>+</m:t>
        </m:r>
        <m:sSubSup>
          <m:sSubSupPr>
            <m:ctrlPr>
              <w:rPr>
                <w:rFonts w:ascii="Cambria Math" w:hAnsi="Cambria Math" w:cs="Arial"/>
                <w:bCs/>
              </w:rPr>
            </m:ctrlPr>
          </m:sSubSupPr>
          <m:e>
            <m:r>
              <w:rPr>
                <w:rFonts w:ascii="Cambria Math" w:hAnsi="Cambria Math" w:cs="Arial"/>
              </w:rPr>
              <m:t>N</m:t>
            </m:r>
          </m:e>
          <m:sub>
            <m:r>
              <m:rPr>
                <m:nor/>
              </m:rPr>
              <w:rPr>
                <w:rFonts w:ascii="Arial" w:hAnsi="Arial" w:cs="Arial"/>
                <w:bCs/>
              </w:rPr>
              <m:t>TA,adj</m:t>
            </m:r>
          </m:sub>
          <m:sup>
            <m:r>
              <m:rPr>
                <m:nor/>
              </m:rPr>
              <w:rPr>
                <w:rFonts w:ascii="Arial" w:hAnsi="Arial" w:cs="Arial"/>
                <w:bCs/>
              </w:rPr>
              <m:t>UE</m:t>
            </m:r>
          </m:sup>
        </m:sSubSup>
      </m:oMath>
      <w:r w:rsidRPr="00037B8F">
        <w:rPr>
          <w:rFonts w:ascii="Arial" w:hAnsi="Arial" w:cs="Arial"/>
          <w:bCs/>
        </w:rPr>
        <w:t xml:space="preserve"> calculated by UE by UE location, satellite ephemeris and nta-common parameters</w:t>
      </w:r>
      <w:r w:rsidR="001845FC">
        <w:rPr>
          <w:rFonts w:ascii="Arial" w:hAnsi="Arial" w:cs="Arial"/>
          <w:bCs/>
        </w:rPr>
        <w:t xml:space="preserve"> for UL timing pre-compensation</w:t>
      </w:r>
      <w:r w:rsidRPr="00037B8F">
        <w:rPr>
          <w:rFonts w:ascii="Arial" w:hAnsi="Arial" w:cs="Arial"/>
          <w:bCs/>
        </w:rPr>
        <w:t xml:space="preserve">.  Because UE may move and satellite ephemeris and nta-common parameters changes over time, we can see the value of </w:t>
      </w:r>
      <w:r w:rsidR="001845FC">
        <w:rPr>
          <w:rFonts w:ascii="Arial" w:hAnsi="Arial" w:cs="Arial"/>
          <w:bCs/>
        </w:rPr>
        <w:t>UE</w:t>
      </w:r>
      <w:r w:rsidRPr="00037B8F">
        <w:rPr>
          <w:rFonts w:ascii="Arial" w:hAnsi="Arial" w:cs="Arial"/>
          <w:bCs/>
        </w:rPr>
        <w:t xml:space="preserve"> </w:t>
      </w:r>
      <w:r w:rsidR="001845FC">
        <w:rPr>
          <w:rFonts w:ascii="Arial" w:hAnsi="Arial" w:cs="Arial"/>
          <w:bCs/>
        </w:rPr>
        <w:t xml:space="preserve">UL timing pre-compensation </w:t>
      </w:r>
      <w:r w:rsidRPr="00037B8F">
        <w:rPr>
          <w:rFonts w:ascii="Arial" w:hAnsi="Arial" w:cs="Arial"/>
          <w:bCs/>
        </w:rPr>
        <w:t>varies over time.</w:t>
      </w:r>
      <w:r w:rsidR="001845FC">
        <w:rPr>
          <w:rFonts w:ascii="Arial" w:hAnsi="Arial" w:cs="Arial"/>
          <w:bCs/>
        </w:rPr>
        <w:t xml:space="preserve"> On top of the UE’s UL timing pre-compensation, the </w:t>
      </w:r>
      <w:r w:rsidR="001845FC" w:rsidRPr="00037B8F">
        <w:rPr>
          <w:rFonts w:ascii="Arial" w:hAnsi="Arial" w:cs="Arial"/>
          <w:bCs/>
        </w:rPr>
        <w:t>N</w:t>
      </w:r>
      <w:r w:rsidR="001845FC" w:rsidRPr="00037B8F">
        <w:rPr>
          <w:rFonts w:ascii="Arial" w:hAnsi="Arial" w:cs="Arial"/>
          <w:bCs/>
          <w:vertAlign w:val="subscript"/>
        </w:rPr>
        <w:t>TA</w:t>
      </w:r>
      <w:r w:rsidR="001845FC" w:rsidRPr="00037B8F">
        <w:rPr>
          <w:rFonts w:ascii="Arial" w:hAnsi="Arial" w:cs="Arial"/>
          <w:bCs/>
        </w:rPr>
        <w:t xml:space="preserve"> </w:t>
      </w:r>
      <w:r w:rsidR="001845FC">
        <w:rPr>
          <w:rFonts w:ascii="Arial" w:hAnsi="Arial" w:cs="Arial"/>
          <w:bCs/>
        </w:rPr>
        <w:t xml:space="preserve">is allocated by network to further adjust the UE UL timing. </w:t>
      </w:r>
      <w:r w:rsidRPr="00037B8F">
        <w:rPr>
          <w:rFonts w:ascii="Arial" w:hAnsi="Arial" w:cs="Arial"/>
          <w:bCs/>
        </w:rPr>
        <w:t>If an NTN UE maintains a N</w:t>
      </w:r>
      <w:r w:rsidRPr="00037B8F">
        <w:rPr>
          <w:rFonts w:ascii="Arial" w:hAnsi="Arial" w:cs="Arial"/>
          <w:bCs/>
          <w:vertAlign w:val="subscript"/>
        </w:rPr>
        <w:t>TA</w:t>
      </w:r>
      <w:r w:rsidRPr="00037B8F">
        <w:rPr>
          <w:rFonts w:ascii="Arial" w:hAnsi="Arial" w:cs="Arial"/>
          <w:bCs/>
        </w:rPr>
        <w:t xml:space="preserve"> allocated to UE long time ago</w:t>
      </w:r>
      <w:r>
        <w:rPr>
          <w:rFonts w:ascii="Arial" w:hAnsi="Arial" w:cs="Arial"/>
          <w:bCs/>
        </w:rPr>
        <w:t xml:space="preserve"> and use it in the next enhanced EDT transmission without RACH</w:t>
      </w:r>
      <w:r w:rsidR="001845FC">
        <w:rPr>
          <w:rFonts w:ascii="Arial" w:hAnsi="Arial" w:cs="Arial"/>
          <w:bCs/>
        </w:rPr>
        <w:t xml:space="preserve"> </w:t>
      </w:r>
      <w:r w:rsidR="001845FC">
        <w:rPr>
          <w:rFonts w:ascii="Arial" w:hAnsi="Arial" w:cs="Arial"/>
          <w:bCs/>
          <w:lang w:val="en-US"/>
        </w:rPr>
        <w:t>whereas the UE’s UL timing pre-compensation is completely different</w:t>
      </w:r>
      <w:r>
        <w:rPr>
          <w:rFonts w:ascii="Arial" w:hAnsi="Arial" w:cs="Arial"/>
          <w:bCs/>
        </w:rPr>
        <w:t xml:space="preserve">, </w:t>
      </w:r>
      <w:r w:rsidRPr="00037B8F">
        <w:rPr>
          <w:rFonts w:ascii="Arial" w:hAnsi="Arial" w:cs="Arial"/>
          <w:bCs/>
        </w:rPr>
        <w:t xml:space="preserve">the </w:t>
      </w:r>
      <w:r>
        <w:rPr>
          <w:rFonts w:ascii="Arial" w:hAnsi="Arial" w:cs="Arial"/>
          <w:bCs/>
        </w:rPr>
        <w:t xml:space="preserve">UL timing </w:t>
      </w:r>
      <w:r w:rsidRPr="00037B8F">
        <w:rPr>
          <w:rFonts w:ascii="Arial" w:eastAsia="SimSun" w:hAnsi="Arial" w:cs="Arial"/>
          <w:bCs/>
          <w:lang w:eastAsia="zh-CN"/>
        </w:rPr>
        <w:t>will not be correct</w:t>
      </w:r>
      <w:r>
        <w:rPr>
          <w:rFonts w:ascii="Arial" w:eastAsia="SimSun" w:hAnsi="Arial" w:cs="Arial"/>
          <w:bCs/>
          <w:lang w:eastAsia="zh-CN"/>
        </w:rPr>
        <w:t xml:space="preserve"> and UL transmission will not succeed.</w:t>
      </w:r>
      <w:r w:rsidR="0095702A" w:rsidRPr="0095702A">
        <w:rPr>
          <w:rFonts w:ascii="Arial" w:eastAsia="SimSun" w:hAnsi="Arial" w:cs="Arial" w:hint="eastAsia"/>
          <w:bCs/>
          <w:lang w:val="en-US" w:eastAsia="zh-CN"/>
        </w:rPr>
        <w:t xml:space="preserve"> </w:t>
      </w:r>
    </w:p>
    <w:p w14:paraId="29C8D848" w14:textId="5E57D41E" w:rsidR="00037B8F" w:rsidRPr="00037B8F" w:rsidRDefault="00037B8F" w:rsidP="00037B8F">
      <w:pPr>
        <w:pStyle w:val="Caption"/>
        <w:rPr>
          <w:rFonts w:eastAsia="SimSun"/>
          <w:lang w:eastAsia="zh-CN"/>
        </w:rPr>
      </w:pPr>
      <w:r w:rsidRPr="00037B8F">
        <w:rPr>
          <w:rFonts w:eastAsia="SimSun"/>
          <w:lang w:eastAsia="zh-CN"/>
        </w:rPr>
        <w:t xml:space="preserve">Observation 1: </w:t>
      </w:r>
      <w:r w:rsidRPr="00037B8F">
        <w:rPr>
          <w:bCs w:val="0"/>
        </w:rPr>
        <w:t>If an NTN UE maintains a N</w:t>
      </w:r>
      <w:r w:rsidRPr="00037B8F">
        <w:rPr>
          <w:bCs w:val="0"/>
          <w:vertAlign w:val="subscript"/>
        </w:rPr>
        <w:t>TA</w:t>
      </w:r>
      <w:r w:rsidRPr="00037B8F">
        <w:rPr>
          <w:bCs w:val="0"/>
        </w:rPr>
        <w:t xml:space="preserve"> allocated to UE long time ago</w:t>
      </w:r>
      <w:r>
        <w:rPr>
          <w:bCs w:val="0"/>
        </w:rPr>
        <w:t xml:space="preserve"> and use it in the next enhanced EDT transmission without RACH, </w:t>
      </w:r>
      <w:r w:rsidRPr="00037B8F">
        <w:rPr>
          <w:bCs w:val="0"/>
        </w:rPr>
        <w:t xml:space="preserve">the </w:t>
      </w:r>
      <w:r>
        <w:rPr>
          <w:bCs w:val="0"/>
        </w:rPr>
        <w:t xml:space="preserve">UL timing </w:t>
      </w:r>
      <w:r w:rsidRPr="00037B8F">
        <w:rPr>
          <w:rFonts w:eastAsia="SimSun"/>
          <w:bCs w:val="0"/>
          <w:lang w:eastAsia="zh-CN"/>
        </w:rPr>
        <w:t>will not be correct.</w:t>
      </w:r>
    </w:p>
    <w:p w14:paraId="6D688728" w14:textId="3BCF8418" w:rsidR="0095702A" w:rsidRDefault="00037B8F" w:rsidP="00037B8F">
      <w:pPr>
        <w:rPr>
          <w:rFonts w:ascii="Arial" w:eastAsia="SimSun" w:hAnsi="Arial" w:cs="Arial"/>
          <w:bCs/>
          <w:lang w:val="en-US" w:eastAsia="zh-CN"/>
        </w:rPr>
      </w:pPr>
      <w:r>
        <w:rPr>
          <w:rFonts w:ascii="Arial" w:eastAsia="SimSun" w:hAnsi="Arial" w:cs="Arial"/>
          <w:bCs/>
          <w:lang w:val="en-US" w:eastAsia="zh-CN"/>
        </w:rPr>
        <w:t xml:space="preserve">For a Msg3 transmission without Msg1 and RAR, the </w:t>
      </w:r>
      <w:r w:rsidRPr="00037B8F">
        <w:rPr>
          <w:rFonts w:ascii="Arial" w:hAnsi="Arial" w:cs="Arial"/>
          <w:bCs/>
        </w:rPr>
        <w:t>N</w:t>
      </w:r>
      <w:r w:rsidRPr="00037B8F">
        <w:rPr>
          <w:rFonts w:ascii="Arial" w:hAnsi="Arial" w:cs="Arial"/>
          <w:bCs/>
          <w:vertAlign w:val="subscript"/>
        </w:rPr>
        <w:t>TA</w:t>
      </w:r>
      <w:r>
        <w:rPr>
          <w:rFonts w:ascii="Arial" w:eastAsia="SimSun" w:hAnsi="Arial" w:cs="Arial"/>
          <w:bCs/>
          <w:lang w:val="en-US" w:eastAsia="zh-CN"/>
        </w:rPr>
        <w:t xml:space="preserve"> cannot be set. </w:t>
      </w:r>
      <w:r>
        <w:rPr>
          <w:rFonts w:ascii="Arial" w:eastAsia="SimSun" w:hAnsi="Arial" w:cs="Arial" w:hint="eastAsia"/>
          <w:bCs/>
          <w:lang w:val="en-US" w:eastAsia="zh-CN"/>
        </w:rPr>
        <w:t>T</w:t>
      </w:r>
      <w:r>
        <w:rPr>
          <w:rFonts w:ascii="Arial" w:eastAsia="SimSun" w:hAnsi="Arial" w:cs="Arial"/>
          <w:bCs/>
          <w:lang w:val="en-US" w:eastAsia="zh-CN"/>
        </w:rPr>
        <w:t xml:space="preserve">o address the issue, UE can simply set the </w:t>
      </w:r>
      <w:r w:rsidRPr="00037B8F">
        <w:rPr>
          <w:rFonts w:ascii="Arial" w:hAnsi="Arial" w:cs="Arial"/>
          <w:bCs/>
        </w:rPr>
        <w:t>N</w:t>
      </w:r>
      <w:r w:rsidRPr="00037B8F">
        <w:rPr>
          <w:rFonts w:ascii="Arial" w:hAnsi="Arial" w:cs="Arial"/>
          <w:bCs/>
          <w:vertAlign w:val="subscript"/>
        </w:rPr>
        <w:t>TA</w:t>
      </w:r>
      <w:r>
        <w:rPr>
          <w:rFonts w:ascii="Arial" w:hAnsi="Arial" w:cs="Arial"/>
          <w:bCs/>
          <w:vertAlign w:val="subscript"/>
        </w:rPr>
        <w:t xml:space="preserve"> </w:t>
      </w:r>
      <w:r>
        <w:rPr>
          <w:rFonts w:ascii="Arial" w:eastAsia="SimSun" w:hAnsi="Arial" w:cs="Arial"/>
          <w:bCs/>
          <w:lang w:val="en-US" w:eastAsia="zh-CN"/>
        </w:rPr>
        <w:t>to 0. That means UL timing synchronization is entirely based on the UE UL timing pre-compensation. As long as UE acquires the SIB31 and GNSS position fix before initialing enhanced EDT, and the accuracy of the UE calculation meets the PUSCH UL timing error requirement, the network can successfully decode the UL transmission.</w:t>
      </w:r>
    </w:p>
    <w:p w14:paraId="189C9B55" w14:textId="556EB377" w:rsidR="00037B8F" w:rsidRDefault="0095702A" w:rsidP="00037B8F">
      <w:pPr>
        <w:rPr>
          <w:rFonts w:ascii="Arial" w:eastAsia="SimSun" w:hAnsi="Arial" w:cs="Arial"/>
          <w:bCs/>
          <w:lang w:val="en-US" w:eastAsia="zh-CN"/>
        </w:rPr>
      </w:pPr>
      <w:r>
        <w:rPr>
          <w:rFonts w:ascii="Arial" w:eastAsia="SimSun" w:hAnsi="Arial" w:cs="Arial"/>
          <w:bCs/>
          <w:lang w:val="en-US" w:eastAsia="zh-CN"/>
        </w:rPr>
        <w:t xml:space="preserve">To further correct the timing alignment for the later UL transmission (such as HARQ ACK of Msg4, or fallback to legacy connection establishment), network can optionally include a Timing Advance Command MAC in the Msg4.  </w:t>
      </w:r>
    </w:p>
    <w:p w14:paraId="36893DA4" w14:textId="2F6A965B" w:rsidR="0095702A" w:rsidRDefault="0095702A" w:rsidP="0095702A">
      <w:pPr>
        <w:pStyle w:val="Proposal"/>
        <w:rPr>
          <w:lang w:val="en-US" w:eastAsia="zh-CN"/>
        </w:rPr>
      </w:pPr>
      <w:r>
        <w:rPr>
          <w:rFonts w:hint="eastAsia"/>
          <w:lang w:val="en-US" w:eastAsia="zh-CN"/>
        </w:rPr>
        <w:t>P</w:t>
      </w:r>
      <w:r>
        <w:rPr>
          <w:lang w:val="en-US" w:eastAsia="zh-CN"/>
        </w:rPr>
        <w:t xml:space="preserve">roposal 1: UE sets the </w:t>
      </w:r>
      <w:r w:rsidRPr="00037B8F">
        <w:t>N</w:t>
      </w:r>
      <w:r w:rsidRPr="00037B8F">
        <w:rPr>
          <w:vertAlign w:val="subscript"/>
        </w:rPr>
        <w:t>TA</w:t>
      </w:r>
      <w:r>
        <w:rPr>
          <w:vertAlign w:val="subscript"/>
        </w:rPr>
        <w:t xml:space="preserve"> </w:t>
      </w:r>
      <w:r>
        <w:rPr>
          <w:lang w:val="en-US" w:eastAsia="zh-CN"/>
        </w:rPr>
        <w:t>to 0 when transmitting Msg3 without Msg1 and RAR.</w:t>
      </w:r>
    </w:p>
    <w:p w14:paraId="3512A68A" w14:textId="38E25782" w:rsidR="0095702A" w:rsidRDefault="0095702A" w:rsidP="0095702A">
      <w:pPr>
        <w:pStyle w:val="Proposal"/>
        <w:rPr>
          <w:lang w:val="en-US" w:eastAsia="zh-CN"/>
        </w:rPr>
      </w:pPr>
      <w:r>
        <w:rPr>
          <w:rFonts w:hint="eastAsia"/>
          <w:lang w:val="en-US" w:eastAsia="zh-CN"/>
        </w:rPr>
        <w:t>P</w:t>
      </w:r>
      <w:r>
        <w:rPr>
          <w:lang w:val="en-US" w:eastAsia="zh-CN"/>
        </w:rPr>
        <w:t>roposal 2: UE acquires the SIB31(-NB) and GNSS position fix before transmitting Msg3 without Msg1 and RAR.</w:t>
      </w:r>
    </w:p>
    <w:p w14:paraId="42AF5F33" w14:textId="3264C33E" w:rsidR="0095702A" w:rsidRPr="000141F3" w:rsidRDefault="0095702A" w:rsidP="0095702A">
      <w:pPr>
        <w:rPr>
          <w:rFonts w:ascii="Arial" w:hAnsi="Arial" w:cs="Arial"/>
          <w:bCs/>
        </w:rPr>
      </w:pPr>
      <w:r>
        <w:rPr>
          <w:rFonts w:ascii="Arial" w:hAnsi="Arial" w:cs="Arial" w:hint="eastAsia"/>
          <w:bCs/>
        </w:rPr>
        <w:lastRenderedPageBreak/>
        <w:t>U</w:t>
      </w:r>
      <w:r>
        <w:rPr>
          <w:rFonts w:ascii="Arial" w:hAnsi="Arial" w:cs="Arial"/>
          <w:bCs/>
        </w:rPr>
        <w:t>nlike the PUR, where UE specific PUSCH resource is used, legacy EDT is a contention-based procedure. For the enhanced EDT, we think it can also be contention-based and a shared PUSCH resource can be used for multiple UEs. To resolve contention,</w:t>
      </w:r>
      <w:r w:rsidRPr="000141F3">
        <w:rPr>
          <w:rFonts w:ascii="Arial" w:hAnsi="Arial" w:cs="Arial"/>
          <w:bCs/>
        </w:rPr>
        <w:t xml:space="preserve"> a </w:t>
      </w:r>
      <w:r>
        <w:rPr>
          <w:rFonts w:ascii="Arial" w:hAnsi="Arial" w:cs="Arial"/>
          <w:bCs/>
        </w:rPr>
        <w:t>C</w:t>
      </w:r>
      <w:r w:rsidRPr="000141F3">
        <w:rPr>
          <w:rFonts w:ascii="Arial" w:hAnsi="Arial" w:cs="Arial"/>
          <w:bCs/>
        </w:rPr>
        <w:t xml:space="preserve">ontention </w:t>
      </w:r>
      <w:r>
        <w:rPr>
          <w:rFonts w:ascii="Arial" w:hAnsi="Arial" w:cs="Arial"/>
          <w:bCs/>
        </w:rPr>
        <w:t>R</w:t>
      </w:r>
      <w:r w:rsidRPr="000141F3">
        <w:rPr>
          <w:rFonts w:ascii="Arial" w:hAnsi="Arial" w:cs="Arial"/>
          <w:bCs/>
        </w:rPr>
        <w:t xml:space="preserve">esolution MAC CE </w:t>
      </w:r>
      <w:r>
        <w:rPr>
          <w:rFonts w:ascii="Arial" w:hAnsi="Arial" w:cs="Arial"/>
          <w:bCs/>
        </w:rPr>
        <w:t>must be included</w:t>
      </w:r>
      <w:r w:rsidRPr="000141F3">
        <w:rPr>
          <w:rFonts w:ascii="Arial" w:hAnsi="Arial" w:cs="Arial"/>
          <w:bCs/>
        </w:rPr>
        <w:t xml:space="preserve"> in the M</w:t>
      </w:r>
      <w:r>
        <w:rPr>
          <w:rFonts w:ascii="Arial" w:hAnsi="Arial" w:cs="Arial"/>
          <w:bCs/>
        </w:rPr>
        <w:t>SG4.</w:t>
      </w:r>
    </w:p>
    <w:p w14:paraId="52B4C717" w14:textId="27CFDCE6" w:rsidR="001055BA" w:rsidRPr="000141F3" w:rsidRDefault="00F0797A" w:rsidP="00465E59">
      <w:pPr>
        <w:rPr>
          <w:rFonts w:ascii="Arial" w:hAnsi="Arial" w:cs="Arial"/>
          <w:b/>
        </w:rPr>
      </w:pPr>
      <w:bookmarkStart w:id="3" w:name="OLE_LINK20"/>
      <w:r w:rsidRPr="000141F3">
        <w:rPr>
          <w:rFonts w:ascii="Arial" w:hAnsi="Arial" w:cs="Arial"/>
          <w:b/>
        </w:rPr>
        <w:t xml:space="preserve">Proposal </w:t>
      </w:r>
      <w:r w:rsidR="0095702A">
        <w:rPr>
          <w:rFonts w:ascii="Arial" w:hAnsi="Arial" w:cs="Arial"/>
          <w:b/>
        </w:rPr>
        <w:t>3</w:t>
      </w:r>
      <w:r w:rsidRPr="000141F3">
        <w:rPr>
          <w:rFonts w:ascii="Arial" w:hAnsi="Arial" w:cs="Arial"/>
          <w:b/>
        </w:rPr>
        <w:t xml:space="preserve">: </w:t>
      </w:r>
      <w:r w:rsidR="00424F6D">
        <w:rPr>
          <w:rFonts w:ascii="Arial" w:hAnsi="Arial" w:cs="Arial"/>
          <w:b/>
        </w:rPr>
        <w:t>RAN2 assume</w:t>
      </w:r>
      <w:r w:rsidR="009E34C0">
        <w:rPr>
          <w:rFonts w:ascii="Arial" w:hAnsi="Arial" w:cs="Arial"/>
          <w:b/>
        </w:rPr>
        <w:t>s</w:t>
      </w:r>
      <w:r w:rsidR="00424F6D">
        <w:rPr>
          <w:rFonts w:ascii="Arial" w:hAnsi="Arial" w:cs="Arial"/>
          <w:b/>
        </w:rPr>
        <w:t xml:space="preserve"> </w:t>
      </w:r>
      <w:r w:rsidRPr="000141F3">
        <w:rPr>
          <w:rFonts w:ascii="Arial" w:hAnsi="Arial" w:cs="Arial"/>
          <w:b/>
        </w:rPr>
        <w:t xml:space="preserve">the </w:t>
      </w:r>
      <w:bookmarkStart w:id="4" w:name="OLE_LINK18"/>
      <w:r w:rsidRPr="000141F3">
        <w:rPr>
          <w:rFonts w:ascii="Arial" w:hAnsi="Arial" w:cs="Arial"/>
          <w:b/>
        </w:rPr>
        <w:t xml:space="preserve">enhanced EDT </w:t>
      </w:r>
      <w:bookmarkEnd w:id="4"/>
      <w:r w:rsidRPr="000141F3">
        <w:rPr>
          <w:rFonts w:ascii="Arial" w:hAnsi="Arial" w:cs="Arial"/>
          <w:b/>
        </w:rPr>
        <w:t xml:space="preserve">is </w:t>
      </w:r>
      <w:r w:rsidR="00424F6D">
        <w:rPr>
          <w:rFonts w:ascii="Arial" w:hAnsi="Arial" w:cs="Arial"/>
          <w:b/>
        </w:rPr>
        <w:t xml:space="preserve">a </w:t>
      </w:r>
      <w:r w:rsidRPr="000141F3">
        <w:rPr>
          <w:rFonts w:ascii="Arial" w:hAnsi="Arial" w:cs="Arial"/>
          <w:b/>
        </w:rPr>
        <w:t>contention</w:t>
      </w:r>
      <w:r w:rsidR="00625260">
        <w:rPr>
          <w:rFonts w:ascii="Arial" w:hAnsi="Arial" w:cs="Arial"/>
          <w:b/>
        </w:rPr>
        <w:t>-</w:t>
      </w:r>
      <w:r w:rsidRPr="000141F3">
        <w:rPr>
          <w:rFonts w:ascii="Arial" w:hAnsi="Arial" w:cs="Arial"/>
          <w:b/>
        </w:rPr>
        <w:t>based</w:t>
      </w:r>
      <w:r w:rsidR="00424F6D">
        <w:rPr>
          <w:rFonts w:ascii="Arial" w:hAnsi="Arial" w:cs="Arial"/>
          <w:b/>
        </w:rPr>
        <w:t xml:space="preserve"> procedure</w:t>
      </w:r>
      <w:r w:rsidRPr="000141F3">
        <w:rPr>
          <w:rFonts w:ascii="Arial" w:hAnsi="Arial" w:cs="Arial"/>
          <w:b/>
        </w:rPr>
        <w:t>.</w:t>
      </w:r>
    </w:p>
    <w:p w14:paraId="1B0A3BC4" w14:textId="40FDBE8F" w:rsidR="003E5ACC" w:rsidRPr="000141F3" w:rsidRDefault="003E5ACC" w:rsidP="00465E59">
      <w:pPr>
        <w:rPr>
          <w:rFonts w:ascii="Arial" w:hAnsi="Arial" w:cs="Arial"/>
          <w:b/>
        </w:rPr>
      </w:pPr>
      <w:bookmarkStart w:id="5" w:name="OLE_LINK21"/>
      <w:bookmarkEnd w:id="3"/>
      <w:r w:rsidRPr="000141F3">
        <w:rPr>
          <w:rFonts w:ascii="Arial" w:hAnsi="Arial" w:cs="Arial"/>
          <w:b/>
        </w:rPr>
        <w:t xml:space="preserve">Proposal </w:t>
      </w:r>
      <w:r w:rsidR="0095702A">
        <w:rPr>
          <w:rFonts w:ascii="Arial" w:hAnsi="Arial" w:cs="Arial"/>
          <w:b/>
        </w:rPr>
        <w:t>4</w:t>
      </w:r>
      <w:r w:rsidRPr="000141F3">
        <w:rPr>
          <w:rFonts w:ascii="Arial" w:hAnsi="Arial" w:cs="Arial"/>
          <w:b/>
        </w:rPr>
        <w:t>: A contention resolution MAC CE</w:t>
      </w:r>
      <w:r w:rsidR="00424F6D">
        <w:rPr>
          <w:rFonts w:ascii="Arial" w:hAnsi="Arial" w:cs="Arial"/>
          <w:b/>
        </w:rPr>
        <w:t xml:space="preserve"> must</w:t>
      </w:r>
      <w:r w:rsidR="00625260">
        <w:rPr>
          <w:rFonts w:ascii="Arial" w:hAnsi="Arial" w:cs="Arial"/>
          <w:b/>
        </w:rPr>
        <w:t xml:space="preserve"> be included</w:t>
      </w:r>
      <w:r w:rsidRPr="000141F3">
        <w:rPr>
          <w:rFonts w:ascii="Arial" w:hAnsi="Arial" w:cs="Arial"/>
          <w:b/>
        </w:rPr>
        <w:t xml:space="preserve"> in the </w:t>
      </w:r>
      <w:r w:rsidR="00424F6D">
        <w:rPr>
          <w:rFonts w:ascii="Arial" w:hAnsi="Arial" w:cs="Arial"/>
          <w:b/>
        </w:rPr>
        <w:t>MSG4 for enhanced EDT procedure</w:t>
      </w:r>
      <w:r w:rsidRPr="000141F3">
        <w:rPr>
          <w:rFonts w:ascii="Arial" w:hAnsi="Arial" w:cs="Arial"/>
          <w:b/>
        </w:rPr>
        <w:t>.</w:t>
      </w:r>
    </w:p>
    <w:bookmarkEnd w:id="5"/>
    <w:p w14:paraId="2ADCC747" w14:textId="66D1A3FA" w:rsidR="003E5ACC" w:rsidRDefault="003E5ACC" w:rsidP="00465E59">
      <w:pPr>
        <w:rPr>
          <w:rFonts w:ascii="Arial" w:hAnsi="Arial" w:cs="Arial"/>
          <w:bCs/>
        </w:rPr>
      </w:pPr>
      <w:r w:rsidRPr="000141F3">
        <w:rPr>
          <w:rFonts w:ascii="Arial" w:hAnsi="Arial" w:cs="Arial"/>
          <w:bCs/>
        </w:rPr>
        <w:t>The following figure shows the basic enhanced EDT flow for NB-IoT CP solution</w:t>
      </w:r>
      <w:r w:rsidR="0095702A">
        <w:rPr>
          <w:rFonts w:ascii="Arial" w:hAnsi="Arial" w:cs="Arial"/>
          <w:bCs/>
        </w:rPr>
        <w:t>.</w:t>
      </w:r>
    </w:p>
    <w:p w14:paraId="62570370" w14:textId="30B364D0" w:rsidR="0095702A" w:rsidRPr="000141F3" w:rsidRDefault="0095702A" w:rsidP="0095702A">
      <w:pPr>
        <w:jc w:val="center"/>
        <w:rPr>
          <w:rFonts w:ascii="Arial" w:hAnsi="Arial" w:cs="Arial"/>
          <w:bCs/>
        </w:rPr>
      </w:pPr>
      <w:r>
        <w:rPr>
          <w:rFonts w:ascii="Arial" w:hAnsi="Arial" w:cs="Arial"/>
          <w:bCs/>
          <w:noProof/>
        </w:rPr>
        <w:drawing>
          <wp:inline distT="0" distB="0" distL="0" distR="0" wp14:anchorId="54C1A23C" wp14:editId="6D2F4CE3">
            <wp:extent cx="3106800" cy="2955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6800" cy="2955600"/>
                    </a:xfrm>
                    <a:prstGeom prst="rect">
                      <a:avLst/>
                    </a:prstGeom>
                    <a:noFill/>
                  </pic:spPr>
                </pic:pic>
              </a:graphicData>
            </a:graphic>
          </wp:inline>
        </w:drawing>
      </w:r>
    </w:p>
    <w:p w14:paraId="148C7EAC" w14:textId="15C4AD02" w:rsidR="00465E59" w:rsidRPr="000141F3" w:rsidRDefault="00465E59" w:rsidP="00D634BA">
      <w:pPr>
        <w:jc w:val="both"/>
        <w:rPr>
          <w:rFonts w:ascii="Arial" w:eastAsia="SimSun" w:hAnsi="Arial" w:cs="Arial"/>
          <w:bCs/>
          <w:lang w:val="en-US" w:eastAsia="zh-CN"/>
        </w:rPr>
      </w:pPr>
      <w:r w:rsidRPr="000141F3">
        <w:rPr>
          <w:rFonts w:ascii="Arial" w:hAnsi="Arial" w:cs="Arial"/>
          <w:bCs/>
          <w:lang w:eastAsia="en-US"/>
        </w:rPr>
        <w:t xml:space="preserve">The shared </w:t>
      </w:r>
      <w:r w:rsidR="00C96885">
        <w:rPr>
          <w:rFonts w:ascii="Arial" w:hAnsi="Arial" w:cs="Arial"/>
          <w:bCs/>
          <w:lang w:eastAsia="en-US"/>
        </w:rPr>
        <w:t xml:space="preserve">PUSCH </w:t>
      </w:r>
      <w:r w:rsidRPr="000141F3">
        <w:rPr>
          <w:rFonts w:ascii="Arial" w:hAnsi="Arial" w:cs="Arial"/>
          <w:bCs/>
          <w:lang w:eastAsia="en-US"/>
        </w:rPr>
        <w:t xml:space="preserve">resource can be provided via system information or dedicated signalling. The difference is that </w:t>
      </w:r>
      <w:r w:rsidR="006C2491" w:rsidRPr="000141F3">
        <w:rPr>
          <w:rFonts w:ascii="Arial" w:hAnsi="Arial" w:cs="Arial"/>
          <w:bCs/>
          <w:lang w:eastAsia="en-US"/>
        </w:rPr>
        <w:t>dedicated signalling</w:t>
      </w:r>
      <w:r w:rsidR="005349C2">
        <w:rPr>
          <w:rFonts w:ascii="Arial" w:hAnsi="Arial" w:cs="Arial"/>
          <w:bCs/>
          <w:lang w:eastAsia="en-US"/>
        </w:rPr>
        <w:t xml:space="preserve"> allows</w:t>
      </w:r>
      <w:r w:rsidR="006C2491" w:rsidRPr="000141F3">
        <w:rPr>
          <w:rFonts w:ascii="Arial" w:hAnsi="Arial" w:cs="Arial"/>
          <w:bCs/>
          <w:lang w:eastAsia="en-US"/>
        </w:rPr>
        <w:t xml:space="preserve"> the network </w:t>
      </w:r>
      <w:r w:rsidR="005349C2">
        <w:rPr>
          <w:rFonts w:ascii="Arial" w:hAnsi="Arial" w:cs="Arial"/>
          <w:bCs/>
          <w:lang w:eastAsia="en-US"/>
        </w:rPr>
        <w:t>to</w:t>
      </w:r>
      <w:r w:rsidR="006C2491" w:rsidRPr="000141F3">
        <w:rPr>
          <w:rFonts w:ascii="Arial" w:hAnsi="Arial" w:cs="Arial"/>
          <w:bCs/>
          <w:lang w:eastAsia="en-US"/>
        </w:rPr>
        <w:t xml:space="preserve"> control the number of UEs </w:t>
      </w:r>
      <w:r w:rsidR="00430B65">
        <w:rPr>
          <w:rFonts w:ascii="Arial" w:hAnsi="Arial" w:cs="Arial"/>
          <w:bCs/>
          <w:lang w:eastAsia="en-US"/>
        </w:rPr>
        <w:t xml:space="preserve">that </w:t>
      </w:r>
      <w:r w:rsidR="006C2491" w:rsidRPr="000141F3">
        <w:rPr>
          <w:rFonts w:ascii="Arial" w:hAnsi="Arial" w:cs="Arial"/>
          <w:bCs/>
          <w:lang w:eastAsia="en-US"/>
        </w:rPr>
        <w:t>us</w:t>
      </w:r>
      <w:r w:rsidR="00430B65">
        <w:rPr>
          <w:rFonts w:ascii="Arial" w:hAnsi="Arial" w:cs="Arial"/>
          <w:bCs/>
          <w:lang w:eastAsia="en-US"/>
        </w:rPr>
        <w:t>e</w:t>
      </w:r>
      <w:r w:rsidR="006C2491" w:rsidRPr="000141F3">
        <w:rPr>
          <w:rFonts w:ascii="Arial" w:hAnsi="Arial" w:cs="Arial"/>
          <w:bCs/>
          <w:lang w:eastAsia="en-US"/>
        </w:rPr>
        <w:t xml:space="preserve"> the shared resource. For the system information option, although the resources can be divided into groups to reduce the number of UEs using the shared resource, the </w:t>
      </w:r>
      <w:r w:rsidR="00EF6B71">
        <w:rPr>
          <w:rFonts w:ascii="Arial" w:hAnsi="Arial" w:cs="Arial"/>
          <w:bCs/>
          <w:lang w:eastAsia="en-US"/>
        </w:rPr>
        <w:t xml:space="preserve">total </w:t>
      </w:r>
      <w:r w:rsidR="006C2491" w:rsidRPr="000141F3">
        <w:rPr>
          <w:rFonts w:ascii="Arial" w:hAnsi="Arial" w:cs="Arial"/>
          <w:bCs/>
          <w:lang w:eastAsia="en-US"/>
        </w:rPr>
        <w:t>number cannot be controlled. It can be complicated and overhead consuming to control the number of UEs for the network, but it can</w:t>
      </w:r>
      <w:r w:rsidR="00EF6B71">
        <w:rPr>
          <w:rFonts w:ascii="Arial" w:hAnsi="Arial" w:cs="Arial"/>
          <w:bCs/>
          <w:lang w:eastAsia="en-US"/>
        </w:rPr>
        <w:t xml:space="preserve"> also help</w:t>
      </w:r>
      <w:r w:rsidR="006C2491" w:rsidRPr="000141F3">
        <w:rPr>
          <w:rFonts w:ascii="Arial" w:hAnsi="Arial" w:cs="Arial"/>
          <w:bCs/>
          <w:lang w:eastAsia="en-US"/>
        </w:rPr>
        <w:t xml:space="preserve"> to reduce the collision chance. Without the RACH procedure, </w:t>
      </w:r>
      <w:r w:rsidR="006C2491" w:rsidRPr="000141F3">
        <w:rPr>
          <w:rFonts w:ascii="Arial" w:hAnsi="Arial" w:cs="Arial"/>
          <w:bCs/>
          <w:lang w:val="en-US" w:eastAsia="en-US"/>
        </w:rPr>
        <w:t xml:space="preserve">UE is going to send </w:t>
      </w:r>
      <w:r w:rsidR="00D634BA">
        <w:rPr>
          <w:rFonts w:ascii="Arial" w:hAnsi="Arial" w:cs="Arial"/>
          <w:bCs/>
          <w:lang w:val="en-US" w:eastAsia="en-US"/>
        </w:rPr>
        <w:t>MSG3</w:t>
      </w:r>
      <w:r w:rsidR="006C2491" w:rsidRPr="000141F3">
        <w:rPr>
          <w:rFonts w:ascii="Arial" w:hAnsi="Arial" w:cs="Arial"/>
          <w:bCs/>
          <w:lang w:val="en-US" w:eastAsia="en-US"/>
        </w:rPr>
        <w:t xml:space="preserve"> on PUSCH directly</w:t>
      </w:r>
      <w:r w:rsidR="006C2491" w:rsidRPr="000141F3">
        <w:rPr>
          <w:rFonts w:ascii="Arial" w:hAnsi="Arial" w:cs="Arial"/>
          <w:bCs/>
          <w:lang w:eastAsia="en-US"/>
        </w:rPr>
        <w:t xml:space="preserve">, </w:t>
      </w:r>
      <w:r w:rsidR="00635A59">
        <w:rPr>
          <w:rFonts w:ascii="Arial" w:hAnsi="Arial" w:cs="Arial"/>
          <w:bCs/>
          <w:lang w:eastAsia="en-US"/>
        </w:rPr>
        <w:t xml:space="preserve">which increase </w:t>
      </w:r>
      <w:r w:rsidR="006C2491" w:rsidRPr="000141F3">
        <w:rPr>
          <w:rFonts w:ascii="Arial" w:hAnsi="Arial" w:cs="Arial"/>
          <w:bCs/>
          <w:lang w:eastAsia="en-US"/>
        </w:rPr>
        <w:t xml:space="preserve">the </w:t>
      </w:r>
      <w:r w:rsidR="006C2491" w:rsidRPr="000141F3">
        <w:rPr>
          <w:rFonts w:ascii="Arial" w:hAnsi="Arial" w:cs="Arial"/>
          <w:bCs/>
          <w:lang w:val="en-US" w:eastAsia="en-US"/>
        </w:rPr>
        <w:t>cost of UE collisions on shared resource.</w:t>
      </w:r>
      <w:r w:rsidR="008A439A" w:rsidRPr="000141F3">
        <w:rPr>
          <w:rFonts w:ascii="Arial" w:hAnsi="Arial" w:cs="Arial"/>
          <w:bCs/>
          <w:lang w:val="en-US" w:eastAsia="en-US"/>
        </w:rPr>
        <w:t xml:space="preserve"> </w:t>
      </w:r>
      <w:r w:rsidR="00FA118E" w:rsidRPr="000141F3">
        <w:rPr>
          <w:rFonts w:ascii="Arial" w:hAnsi="Arial" w:cs="Arial"/>
          <w:bCs/>
          <w:lang w:val="en-US" w:eastAsia="en-US"/>
        </w:rPr>
        <w:t xml:space="preserve">That is </w:t>
      </w:r>
      <w:r w:rsidR="00C467F0" w:rsidRPr="000141F3">
        <w:rPr>
          <w:rFonts w:ascii="Arial" w:hAnsi="Arial" w:cs="Arial"/>
          <w:bCs/>
          <w:lang w:val="en-US" w:eastAsia="en-US"/>
        </w:rPr>
        <w:t xml:space="preserve">probably </w:t>
      </w:r>
      <w:r w:rsidR="00FA118E" w:rsidRPr="000141F3">
        <w:rPr>
          <w:rFonts w:ascii="Arial" w:hAnsi="Arial" w:cs="Arial"/>
          <w:bCs/>
          <w:lang w:val="en-US" w:eastAsia="en-US"/>
        </w:rPr>
        <w:t xml:space="preserve">what we </w:t>
      </w:r>
      <w:r w:rsidR="00635A59">
        <w:rPr>
          <w:rFonts w:ascii="Arial" w:hAnsi="Arial" w:cs="Arial"/>
          <w:bCs/>
          <w:lang w:val="en-US" w:eastAsia="en-US"/>
        </w:rPr>
        <w:t xml:space="preserve">are </w:t>
      </w:r>
      <w:r w:rsidR="00FA118E" w:rsidRPr="000141F3">
        <w:rPr>
          <w:rFonts w:ascii="Arial" w:hAnsi="Arial" w:cs="Arial"/>
          <w:bCs/>
          <w:lang w:val="en-US" w:eastAsia="en-US"/>
        </w:rPr>
        <w:t>try</w:t>
      </w:r>
      <w:r w:rsidR="00635A59">
        <w:rPr>
          <w:rFonts w:ascii="Arial" w:hAnsi="Arial" w:cs="Arial"/>
          <w:bCs/>
          <w:lang w:val="en-US" w:eastAsia="en-US"/>
        </w:rPr>
        <w:t>ing</w:t>
      </w:r>
      <w:r w:rsidR="00FA118E" w:rsidRPr="000141F3">
        <w:rPr>
          <w:rFonts w:ascii="Arial" w:hAnsi="Arial" w:cs="Arial"/>
          <w:bCs/>
          <w:lang w:val="en-US" w:eastAsia="en-US"/>
        </w:rPr>
        <w:t xml:space="preserve"> to avoid.</w:t>
      </w:r>
    </w:p>
    <w:p w14:paraId="0BA70714" w14:textId="1451039A" w:rsidR="00465E59" w:rsidRPr="000141F3" w:rsidRDefault="00465E59" w:rsidP="00465E59">
      <w:pPr>
        <w:rPr>
          <w:rFonts w:ascii="Arial" w:hAnsi="Arial" w:cs="Arial"/>
          <w:b/>
        </w:rPr>
      </w:pPr>
      <w:bookmarkStart w:id="6" w:name="OLE_LINK24"/>
      <w:r w:rsidRPr="000141F3">
        <w:rPr>
          <w:rFonts w:ascii="Arial" w:hAnsi="Arial" w:cs="Arial"/>
          <w:b/>
        </w:rPr>
        <w:t xml:space="preserve">Proposal </w:t>
      </w:r>
      <w:r w:rsidR="0095702A">
        <w:rPr>
          <w:rFonts w:ascii="Arial" w:hAnsi="Arial" w:cs="Arial"/>
          <w:b/>
        </w:rPr>
        <w:t>5</w:t>
      </w:r>
      <w:r w:rsidRPr="000141F3">
        <w:rPr>
          <w:rFonts w:ascii="Arial" w:hAnsi="Arial" w:cs="Arial"/>
          <w:b/>
        </w:rPr>
        <w:t>: RAN2 to discuss the PUSCH resource for enhanced EDT is provided via system information or RRC dedicated signalling.</w:t>
      </w:r>
    </w:p>
    <w:bookmarkEnd w:id="6"/>
    <w:p w14:paraId="5FF2457F" w14:textId="72E1A9E3" w:rsidR="00A209D6" w:rsidRPr="000141F3" w:rsidRDefault="008C3057" w:rsidP="00D4005F">
      <w:pPr>
        <w:pStyle w:val="Heading1"/>
        <w:jc w:val="both"/>
        <w:rPr>
          <w:rFonts w:cs="Arial"/>
        </w:rPr>
      </w:pPr>
      <w:r w:rsidRPr="000141F3">
        <w:rPr>
          <w:rFonts w:cs="Arial"/>
        </w:rPr>
        <w:t>Conclusion</w:t>
      </w:r>
    </w:p>
    <w:p w14:paraId="6330B5AE" w14:textId="58A8CA0F" w:rsidR="0095702A" w:rsidRDefault="0095702A" w:rsidP="0095702A">
      <w:pPr>
        <w:pStyle w:val="Caption"/>
        <w:rPr>
          <w:rFonts w:eastAsia="SimSun"/>
          <w:bCs w:val="0"/>
          <w:lang w:eastAsia="zh-CN"/>
        </w:rPr>
      </w:pPr>
      <w:bookmarkStart w:id="7" w:name="OLE_LINK34"/>
      <w:r w:rsidRPr="00037B8F">
        <w:rPr>
          <w:rFonts w:eastAsia="SimSun"/>
          <w:lang w:eastAsia="zh-CN"/>
        </w:rPr>
        <w:t xml:space="preserve">Observation 1: </w:t>
      </w:r>
      <w:r w:rsidRPr="00037B8F">
        <w:rPr>
          <w:bCs w:val="0"/>
        </w:rPr>
        <w:t>If an NTN UE maintains a N</w:t>
      </w:r>
      <w:r w:rsidRPr="00037B8F">
        <w:rPr>
          <w:bCs w:val="0"/>
          <w:vertAlign w:val="subscript"/>
        </w:rPr>
        <w:t>TA</w:t>
      </w:r>
      <w:r w:rsidRPr="00037B8F">
        <w:rPr>
          <w:bCs w:val="0"/>
        </w:rPr>
        <w:t xml:space="preserve"> allocated to UE long time ago</w:t>
      </w:r>
      <w:r>
        <w:rPr>
          <w:bCs w:val="0"/>
        </w:rPr>
        <w:t xml:space="preserve"> and use it in the next enhanced EDT transmission without RACH, </w:t>
      </w:r>
      <w:r w:rsidRPr="00037B8F">
        <w:rPr>
          <w:bCs w:val="0"/>
        </w:rPr>
        <w:t xml:space="preserve">the </w:t>
      </w:r>
      <w:r>
        <w:rPr>
          <w:bCs w:val="0"/>
        </w:rPr>
        <w:t xml:space="preserve">UL timing </w:t>
      </w:r>
      <w:r w:rsidRPr="00037B8F">
        <w:rPr>
          <w:rFonts w:eastAsia="SimSun"/>
          <w:bCs w:val="0"/>
          <w:lang w:eastAsia="zh-CN"/>
        </w:rPr>
        <w:t>will not be correct.</w:t>
      </w:r>
    </w:p>
    <w:p w14:paraId="71653BF7" w14:textId="77777777" w:rsidR="00837559" w:rsidRDefault="00837559" w:rsidP="00837559">
      <w:pPr>
        <w:pStyle w:val="Proposal"/>
        <w:rPr>
          <w:lang w:val="en-US" w:eastAsia="zh-CN"/>
        </w:rPr>
      </w:pPr>
      <w:r>
        <w:rPr>
          <w:rFonts w:hint="eastAsia"/>
          <w:lang w:val="en-US" w:eastAsia="zh-CN"/>
        </w:rPr>
        <w:t>P</w:t>
      </w:r>
      <w:r>
        <w:rPr>
          <w:lang w:val="en-US" w:eastAsia="zh-CN"/>
        </w:rPr>
        <w:t xml:space="preserve">roposal 1: UE sets the </w:t>
      </w:r>
      <w:r w:rsidRPr="00037B8F">
        <w:t>N</w:t>
      </w:r>
      <w:r w:rsidRPr="00037B8F">
        <w:rPr>
          <w:vertAlign w:val="subscript"/>
        </w:rPr>
        <w:t>TA</w:t>
      </w:r>
      <w:r>
        <w:rPr>
          <w:vertAlign w:val="subscript"/>
        </w:rPr>
        <w:t xml:space="preserve"> </w:t>
      </w:r>
      <w:r>
        <w:rPr>
          <w:lang w:val="en-US" w:eastAsia="zh-CN"/>
        </w:rPr>
        <w:t>to 0 when transmitting Msg3 without Msg1 and RAR.</w:t>
      </w:r>
    </w:p>
    <w:p w14:paraId="53BA5E7A" w14:textId="77777777" w:rsidR="00837559" w:rsidRDefault="00837559" w:rsidP="00837559">
      <w:pPr>
        <w:pStyle w:val="Proposal"/>
        <w:rPr>
          <w:lang w:val="en-US" w:eastAsia="zh-CN"/>
        </w:rPr>
      </w:pPr>
      <w:r>
        <w:rPr>
          <w:rFonts w:hint="eastAsia"/>
          <w:lang w:val="en-US" w:eastAsia="zh-CN"/>
        </w:rPr>
        <w:t>P</w:t>
      </w:r>
      <w:r>
        <w:rPr>
          <w:lang w:val="en-US" w:eastAsia="zh-CN"/>
        </w:rPr>
        <w:t>roposal 2: UE acquires the SIB31(-NB) and GNSS position fix before transmitting Msg3 without Msg1 and RAR.</w:t>
      </w:r>
    </w:p>
    <w:p w14:paraId="397311F5" w14:textId="77777777" w:rsidR="00837559" w:rsidRPr="000141F3" w:rsidRDefault="00837559" w:rsidP="00837559">
      <w:pPr>
        <w:rPr>
          <w:rFonts w:ascii="Arial" w:hAnsi="Arial" w:cs="Arial"/>
          <w:b/>
        </w:rPr>
      </w:pPr>
      <w:r w:rsidRPr="000141F3">
        <w:rPr>
          <w:rFonts w:ascii="Arial" w:hAnsi="Arial" w:cs="Arial"/>
          <w:b/>
        </w:rPr>
        <w:t xml:space="preserve">Proposal </w:t>
      </w:r>
      <w:r>
        <w:rPr>
          <w:rFonts w:ascii="Arial" w:hAnsi="Arial" w:cs="Arial"/>
          <w:b/>
        </w:rPr>
        <w:t>3</w:t>
      </w:r>
      <w:r w:rsidRPr="000141F3">
        <w:rPr>
          <w:rFonts w:ascii="Arial" w:hAnsi="Arial" w:cs="Arial"/>
          <w:b/>
        </w:rPr>
        <w:t xml:space="preserve">: </w:t>
      </w:r>
      <w:r>
        <w:rPr>
          <w:rFonts w:ascii="Arial" w:hAnsi="Arial" w:cs="Arial"/>
          <w:b/>
        </w:rPr>
        <w:t xml:space="preserve">RAN2 assumes </w:t>
      </w:r>
      <w:r w:rsidRPr="000141F3">
        <w:rPr>
          <w:rFonts w:ascii="Arial" w:hAnsi="Arial" w:cs="Arial"/>
          <w:b/>
        </w:rPr>
        <w:t xml:space="preserve">the enhanced EDT is </w:t>
      </w:r>
      <w:r>
        <w:rPr>
          <w:rFonts w:ascii="Arial" w:hAnsi="Arial" w:cs="Arial"/>
          <w:b/>
        </w:rPr>
        <w:t xml:space="preserve">a </w:t>
      </w:r>
      <w:r w:rsidRPr="000141F3">
        <w:rPr>
          <w:rFonts w:ascii="Arial" w:hAnsi="Arial" w:cs="Arial"/>
          <w:b/>
        </w:rPr>
        <w:t>contention</w:t>
      </w:r>
      <w:r>
        <w:rPr>
          <w:rFonts w:ascii="Arial" w:hAnsi="Arial" w:cs="Arial"/>
          <w:b/>
        </w:rPr>
        <w:t>-</w:t>
      </w:r>
      <w:r w:rsidRPr="000141F3">
        <w:rPr>
          <w:rFonts w:ascii="Arial" w:hAnsi="Arial" w:cs="Arial"/>
          <w:b/>
        </w:rPr>
        <w:t>based</w:t>
      </w:r>
      <w:r>
        <w:rPr>
          <w:rFonts w:ascii="Arial" w:hAnsi="Arial" w:cs="Arial"/>
          <w:b/>
        </w:rPr>
        <w:t xml:space="preserve"> procedure</w:t>
      </w:r>
      <w:r w:rsidRPr="000141F3">
        <w:rPr>
          <w:rFonts w:ascii="Arial" w:hAnsi="Arial" w:cs="Arial"/>
          <w:b/>
        </w:rPr>
        <w:t>.</w:t>
      </w:r>
    </w:p>
    <w:p w14:paraId="0E84BC1F" w14:textId="77777777" w:rsidR="00837559" w:rsidRPr="000141F3" w:rsidRDefault="00837559" w:rsidP="00837559">
      <w:pPr>
        <w:rPr>
          <w:rFonts w:ascii="Arial" w:hAnsi="Arial" w:cs="Arial"/>
          <w:b/>
        </w:rPr>
      </w:pPr>
      <w:r w:rsidRPr="000141F3">
        <w:rPr>
          <w:rFonts w:ascii="Arial" w:hAnsi="Arial" w:cs="Arial"/>
          <w:b/>
        </w:rPr>
        <w:t xml:space="preserve">Proposal </w:t>
      </w:r>
      <w:r>
        <w:rPr>
          <w:rFonts w:ascii="Arial" w:hAnsi="Arial" w:cs="Arial"/>
          <w:b/>
        </w:rPr>
        <w:t>4</w:t>
      </w:r>
      <w:r w:rsidRPr="000141F3">
        <w:rPr>
          <w:rFonts w:ascii="Arial" w:hAnsi="Arial" w:cs="Arial"/>
          <w:b/>
        </w:rPr>
        <w:t>: A contention resolution MAC CE</w:t>
      </w:r>
      <w:r>
        <w:rPr>
          <w:rFonts w:ascii="Arial" w:hAnsi="Arial" w:cs="Arial"/>
          <w:b/>
        </w:rPr>
        <w:t xml:space="preserve"> must be included</w:t>
      </w:r>
      <w:r w:rsidRPr="000141F3">
        <w:rPr>
          <w:rFonts w:ascii="Arial" w:hAnsi="Arial" w:cs="Arial"/>
          <w:b/>
        </w:rPr>
        <w:t xml:space="preserve"> in the </w:t>
      </w:r>
      <w:r>
        <w:rPr>
          <w:rFonts w:ascii="Arial" w:hAnsi="Arial" w:cs="Arial"/>
          <w:b/>
        </w:rPr>
        <w:t>MSG4 for enhanced EDT procedure</w:t>
      </w:r>
      <w:r w:rsidRPr="000141F3">
        <w:rPr>
          <w:rFonts w:ascii="Arial" w:hAnsi="Arial" w:cs="Arial"/>
          <w:b/>
        </w:rPr>
        <w:t>.</w:t>
      </w:r>
    </w:p>
    <w:p w14:paraId="5E5C7644" w14:textId="770D5696" w:rsidR="0095702A" w:rsidRPr="00837559" w:rsidRDefault="00837559" w:rsidP="0095702A">
      <w:pPr>
        <w:rPr>
          <w:rFonts w:eastAsia="SimSun"/>
          <w:lang w:eastAsia="zh-CN"/>
        </w:rPr>
      </w:pPr>
      <w:r w:rsidRPr="000141F3">
        <w:rPr>
          <w:rFonts w:ascii="Arial" w:hAnsi="Arial" w:cs="Arial"/>
          <w:b/>
        </w:rPr>
        <w:t xml:space="preserve">Proposal </w:t>
      </w:r>
      <w:r>
        <w:rPr>
          <w:rFonts w:ascii="Arial" w:hAnsi="Arial" w:cs="Arial"/>
          <w:b/>
        </w:rPr>
        <w:t>5</w:t>
      </w:r>
      <w:r w:rsidRPr="000141F3">
        <w:rPr>
          <w:rFonts w:ascii="Arial" w:hAnsi="Arial" w:cs="Arial"/>
          <w:b/>
        </w:rPr>
        <w:t>: RAN2 to discuss the PUSCH resource for enhanced EDT is provided via system information or RRC dedicated signalling.</w:t>
      </w:r>
    </w:p>
    <w:p w14:paraId="6DEF3939" w14:textId="551BD318" w:rsidR="008E173C" w:rsidRPr="000141F3" w:rsidRDefault="008E173C" w:rsidP="00D4005F">
      <w:pPr>
        <w:pStyle w:val="Heading1"/>
        <w:jc w:val="both"/>
        <w:rPr>
          <w:rFonts w:cs="Arial"/>
        </w:rPr>
      </w:pPr>
      <w:r w:rsidRPr="000141F3">
        <w:rPr>
          <w:rFonts w:cs="Arial"/>
        </w:rPr>
        <w:t>References</w:t>
      </w:r>
    </w:p>
    <w:bookmarkEnd w:id="7"/>
    <w:p w14:paraId="5F3FE008" w14:textId="77777777" w:rsidR="000621B5" w:rsidRDefault="000621B5" w:rsidP="000621B5">
      <w:pPr>
        <w:spacing w:after="60"/>
        <w:rPr>
          <w:rFonts w:ascii="Arial" w:hAnsi="Arial" w:cs="Arial"/>
          <w:lang w:eastAsia="ko-KR"/>
        </w:rPr>
      </w:pPr>
      <w:r>
        <w:rPr>
          <w:rFonts w:ascii="Arial" w:hAnsi="Arial" w:cs="Arial"/>
          <w:lang w:val="en-US" w:eastAsia="ko-KR"/>
        </w:rPr>
        <w:t>[</w:t>
      </w:r>
      <w:r>
        <w:rPr>
          <w:rFonts w:ascii="Arial" w:hAnsi="Arial" w:cs="Arial"/>
          <w:lang w:eastAsia="ko-KR"/>
        </w:rPr>
        <w:t xml:space="preserve">1] </w:t>
      </w:r>
      <w:bookmarkStart w:id="8" w:name="OLE_LINK11"/>
      <w:r>
        <w:rPr>
          <w:rFonts w:ascii="Arial" w:hAnsi="Arial" w:cs="Arial"/>
          <w:lang w:eastAsia="ko-KR"/>
        </w:rPr>
        <w:t>RP-240776</w:t>
      </w:r>
      <w:bookmarkEnd w:id="8"/>
      <w:r>
        <w:rPr>
          <w:rFonts w:ascii="Arial" w:hAnsi="Arial" w:cs="Arial"/>
          <w:lang w:eastAsia="ko-KR"/>
        </w:rPr>
        <w:t>, “Revised WID on Non-Terrestrial Networks (NTN) for Internet of Things (IoT) Phase 3”, Rapporteur (MediaTek)</w:t>
      </w:r>
    </w:p>
    <w:p w14:paraId="48525BC8" w14:textId="77777777" w:rsidR="00AF3C91" w:rsidRPr="000141F3" w:rsidRDefault="00AF3C91" w:rsidP="000621B5">
      <w:pPr>
        <w:spacing w:after="60"/>
        <w:rPr>
          <w:rFonts w:ascii="Arial" w:eastAsia="新細明體" w:hAnsi="Arial" w:cs="Arial"/>
          <w:lang w:eastAsia="zh-TW"/>
        </w:rPr>
      </w:pPr>
    </w:p>
    <w:sectPr w:rsidR="00AF3C91" w:rsidRPr="000141F3"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E3C84" w14:textId="77777777" w:rsidR="004B3C3D" w:rsidRDefault="004B3C3D">
      <w:r>
        <w:separator/>
      </w:r>
    </w:p>
  </w:endnote>
  <w:endnote w:type="continuationSeparator" w:id="0">
    <w:p w14:paraId="56F42A47" w14:textId="77777777" w:rsidR="004B3C3D" w:rsidRDefault="004B3C3D">
      <w:r>
        <w:continuationSeparator/>
      </w:r>
    </w:p>
  </w:endnote>
  <w:endnote w:type="continuationNotice" w:id="1">
    <w:p w14:paraId="4E515741" w14:textId="77777777" w:rsidR="004B3C3D" w:rsidRDefault="004B3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94CB7" w14:textId="77777777" w:rsidR="004B3C3D" w:rsidRDefault="004B3C3D">
      <w:r>
        <w:separator/>
      </w:r>
    </w:p>
  </w:footnote>
  <w:footnote w:type="continuationSeparator" w:id="0">
    <w:p w14:paraId="136B3FC1" w14:textId="77777777" w:rsidR="004B3C3D" w:rsidRDefault="004B3C3D">
      <w:r>
        <w:continuationSeparator/>
      </w:r>
    </w:p>
  </w:footnote>
  <w:footnote w:type="continuationNotice" w:id="1">
    <w:p w14:paraId="153D44E6" w14:textId="77777777" w:rsidR="004B3C3D" w:rsidRDefault="004B3C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3"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4"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4"/>
  </w:num>
  <w:num w:numId="2" w16cid:durableId="1927497324">
    <w:abstractNumId w:val="11"/>
  </w:num>
  <w:num w:numId="3" w16cid:durableId="1533493282">
    <w:abstractNumId w:val="5"/>
  </w:num>
  <w:num w:numId="4" w16cid:durableId="598686884">
    <w:abstractNumId w:val="20"/>
  </w:num>
  <w:num w:numId="5" w16cid:durableId="363409581">
    <w:abstractNumId w:val="15"/>
  </w:num>
  <w:num w:numId="6" w16cid:durableId="1830902012">
    <w:abstractNumId w:val="12"/>
  </w:num>
  <w:num w:numId="7" w16cid:durableId="1579093480">
    <w:abstractNumId w:val="4"/>
  </w:num>
  <w:num w:numId="8" w16cid:durableId="15435947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4"/>
  </w:num>
  <w:num w:numId="10" w16cid:durableId="1680230756">
    <w:abstractNumId w:val="14"/>
  </w:num>
  <w:num w:numId="11" w16cid:durableId="1597709860">
    <w:abstractNumId w:val="14"/>
  </w:num>
  <w:num w:numId="12" w16cid:durableId="2089301454">
    <w:abstractNumId w:val="14"/>
  </w:num>
  <w:num w:numId="13" w16cid:durableId="2143695296">
    <w:abstractNumId w:val="0"/>
  </w:num>
  <w:num w:numId="14" w16cid:durableId="1967734765">
    <w:abstractNumId w:val="17"/>
  </w:num>
  <w:num w:numId="15" w16cid:durableId="1677345340">
    <w:abstractNumId w:val="6"/>
  </w:num>
  <w:num w:numId="16" w16cid:durableId="1231388242">
    <w:abstractNumId w:val="13"/>
  </w:num>
  <w:num w:numId="17" w16cid:durableId="1833596593">
    <w:abstractNumId w:val="19"/>
  </w:num>
  <w:num w:numId="18" w16cid:durableId="1185360059">
    <w:abstractNumId w:val="3"/>
  </w:num>
  <w:num w:numId="19" w16cid:durableId="524709119">
    <w:abstractNumId w:val="0"/>
  </w:num>
  <w:num w:numId="20" w16cid:durableId="2127390062">
    <w:abstractNumId w:val="18"/>
  </w:num>
  <w:num w:numId="21" w16cid:durableId="163857901">
    <w:abstractNumId w:val="7"/>
  </w:num>
  <w:num w:numId="22" w16cid:durableId="2061518551">
    <w:abstractNumId w:val="16"/>
  </w:num>
  <w:num w:numId="23" w16cid:durableId="96756010">
    <w:abstractNumId w:val="1"/>
  </w:num>
  <w:num w:numId="24" w16cid:durableId="11883709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4"/>
  </w:num>
  <w:num w:numId="26" w16cid:durableId="1930775918">
    <w:abstractNumId w:val="10"/>
  </w:num>
  <w:num w:numId="27" w16cid:durableId="701978395">
    <w:abstractNumId w:val="9"/>
  </w:num>
  <w:num w:numId="28" w16cid:durableId="6620491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CAB"/>
    <w:rsid w:val="000100C1"/>
    <w:rsid w:val="0001163B"/>
    <w:rsid w:val="00011C8D"/>
    <w:rsid w:val="00013CDB"/>
    <w:rsid w:val="000141F3"/>
    <w:rsid w:val="00014BC5"/>
    <w:rsid w:val="000153CC"/>
    <w:rsid w:val="00015950"/>
    <w:rsid w:val="000162E9"/>
    <w:rsid w:val="00016557"/>
    <w:rsid w:val="00022927"/>
    <w:rsid w:val="00023C40"/>
    <w:rsid w:val="00025377"/>
    <w:rsid w:val="00025423"/>
    <w:rsid w:val="0002599D"/>
    <w:rsid w:val="00026BFC"/>
    <w:rsid w:val="00027DC5"/>
    <w:rsid w:val="000302F2"/>
    <w:rsid w:val="000322BE"/>
    <w:rsid w:val="00032642"/>
    <w:rsid w:val="00032F70"/>
    <w:rsid w:val="00033397"/>
    <w:rsid w:val="00035DF0"/>
    <w:rsid w:val="000361BA"/>
    <w:rsid w:val="000375A6"/>
    <w:rsid w:val="00037B8F"/>
    <w:rsid w:val="00040095"/>
    <w:rsid w:val="000403D7"/>
    <w:rsid w:val="00040932"/>
    <w:rsid w:val="0004169F"/>
    <w:rsid w:val="00042C77"/>
    <w:rsid w:val="0004357F"/>
    <w:rsid w:val="00044431"/>
    <w:rsid w:val="0004585B"/>
    <w:rsid w:val="00046FAB"/>
    <w:rsid w:val="00051A55"/>
    <w:rsid w:val="00051D35"/>
    <w:rsid w:val="00053CA9"/>
    <w:rsid w:val="0005588D"/>
    <w:rsid w:val="00055CD4"/>
    <w:rsid w:val="00055CEC"/>
    <w:rsid w:val="0005647B"/>
    <w:rsid w:val="000576EE"/>
    <w:rsid w:val="00057F22"/>
    <w:rsid w:val="000621B5"/>
    <w:rsid w:val="000627CA"/>
    <w:rsid w:val="00065268"/>
    <w:rsid w:val="00070BD9"/>
    <w:rsid w:val="00071C4F"/>
    <w:rsid w:val="00072646"/>
    <w:rsid w:val="00073C9C"/>
    <w:rsid w:val="0007792A"/>
    <w:rsid w:val="00080512"/>
    <w:rsid w:val="00080F5C"/>
    <w:rsid w:val="00081240"/>
    <w:rsid w:val="0008378E"/>
    <w:rsid w:val="000902D4"/>
    <w:rsid w:val="00090468"/>
    <w:rsid w:val="00090CD4"/>
    <w:rsid w:val="000914AC"/>
    <w:rsid w:val="0009221C"/>
    <w:rsid w:val="00094568"/>
    <w:rsid w:val="00094C6B"/>
    <w:rsid w:val="000A014D"/>
    <w:rsid w:val="000A4A5F"/>
    <w:rsid w:val="000A4C20"/>
    <w:rsid w:val="000A60C3"/>
    <w:rsid w:val="000B0115"/>
    <w:rsid w:val="000B01BB"/>
    <w:rsid w:val="000B02F8"/>
    <w:rsid w:val="000B0BF3"/>
    <w:rsid w:val="000B0EF0"/>
    <w:rsid w:val="000B1752"/>
    <w:rsid w:val="000B1FF2"/>
    <w:rsid w:val="000B40D8"/>
    <w:rsid w:val="000B4877"/>
    <w:rsid w:val="000B6020"/>
    <w:rsid w:val="000B6398"/>
    <w:rsid w:val="000B69D6"/>
    <w:rsid w:val="000B7BCF"/>
    <w:rsid w:val="000C18FE"/>
    <w:rsid w:val="000C522B"/>
    <w:rsid w:val="000C756E"/>
    <w:rsid w:val="000D1D35"/>
    <w:rsid w:val="000D3336"/>
    <w:rsid w:val="000D4B95"/>
    <w:rsid w:val="000D58AB"/>
    <w:rsid w:val="000D64F1"/>
    <w:rsid w:val="000D6E3F"/>
    <w:rsid w:val="000D75DC"/>
    <w:rsid w:val="000D7FA6"/>
    <w:rsid w:val="000E01FF"/>
    <w:rsid w:val="000E0584"/>
    <w:rsid w:val="000E37C4"/>
    <w:rsid w:val="000E3934"/>
    <w:rsid w:val="000E4069"/>
    <w:rsid w:val="000E5108"/>
    <w:rsid w:val="000F481F"/>
    <w:rsid w:val="000F526A"/>
    <w:rsid w:val="000F57DC"/>
    <w:rsid w:val="000F6A70"/>
    <w:rsid w:val="000F6CE7"/>
    <w:rsid w:val="000F7A11"/>
    <w:rsid w:val="00100327"/>
    <w:rsid w:val="00100BA1"/>
    <w:rsid w:val="001011C1"/>
    <w:rsid w:val="00101E2A"/>
    <w:rsid w:val="0010368C"/>
    <w:rsid w:val="00103DC3"/>
    <w:rsid w:val="001055BA"/>
    <w:rsid w:val="00112BE7"/>
    <w:rsid w:val="00112F1A"/>
    <w:rsid w:val="00122FEC"/>
    <w:rsid w:val="00123292"/>
    <w:rsid w:val="00123AC6"/>
    <w:rsid w:val="00124DD4"/>
    <w:rsid w:val="00126400"/>
    <w:rsid w:val="00127CCC"/>
    <w:rsid w:val="00130A42"/>
    <w:rsid w:val="00131BCA"/>
    <w:rsid w:val="001411FD"/>
    <w:rsid w:val="0014230B"/>
    <w:rsid w:val="00143363"/>
    <w:rsid w:val="001436BC"/>
    <w:rsid w:val="00143C5D"/>
    <w:rsid w:val="001446F4"/>
    <w:rsid w:val="00145075"/>
    <w:rsid w:val="001500B8"/>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45FC"/>
    <w:rsid w:val="0018515E"/>
    <w:rsid w:val="00185BC1"/>
    <w:rsid w:val="00186138"/>
    <w:rsid w:val="00186370"/>
    <w:rsid w:val="00190972"/>
    <w:rsid w:val="00191738"/>
    <w:rsid w:val="00194515"/>
    <w:rsid w:val="00194CD0"/>
    <w:rsid w:val="0019500E"/>
    <w:rsid w:val="001962AF"/>
    <w:rsid w:val="00197591"/>
    <w:rsid w:val="00197851"/>
    <w:rsid w:val="001A56A2"/>
    <w:rsid w:val="001A7CE1"/>
    <w:rsid w:val="001B01CC"/>
    <w:rsid w:val="001B1942"/>
    <w:rsid w:val="001B1E91"/>
    <w:rsid w:val="001B1FA7"/>
    <w:rsid w:val="001B23A8"/>
    <w:rsid w:val="001B3311"/>
    <w:rsid w:val="001B349E"/>
    <w:rsid w:val="001B3AA2"/>
    <w:rsid w:val="001B49C9"/>
    <w:rsid w:val="001B5E2E"/>
    <w:rsid w:val="001C23F4"/>
    <w:rsid w:val="001C3543"/>
    <w:rsid w:val="001C3781"/>
    <w:rsid w:val="001C3966"/>
    <w:rsid w:val="001C4AC4"/>
    <w:rsid w:val="001C4F79"/>
    <w:rsid w:val="001C6396"/>
    <w:rsid w:val="001C736A"/>
    <w:rsid w:val="001C77C4"/>
    <w:rsid w:val="001C7C0B"/>
    <w:rsid w:val="001D00BF"/>
    <w:rsid w:val="001D0C63"/>
    <w:rsid w:val="001D1DAA"/>
    <w:rsid w:val="001D5B0A"/>
    <w:rsid w:val="001D6647"/>
    <w:rsid w:val="001D6D18"/>
    <w:rsid w:val="001F126A"/>
    <w:rsid w:val="001F168B"/>
    <w:rsid w:val="001F2C0D"/>
    <w:rsid w:val="001F2FF2"/>
    <w:rsid w:val="001F7831"/>
    <w:rsid w:val="00200704"/>
    <w:rsid w:val="002025E1"/>
    <w:rsid w:val="00203A5D"/>
    <w:rsid w:val="00204045"/>
    <w:rsid w:val="00206161"/>
    <w:rsid w:val="0020712B"/>
    <w:rsid w:val="00210CB8"/>
    <w:rsid w:val="0021231D"/>
    <w:rsid w:val="00212942"/>
    <w:rsid w:val="00214804"/>
    <w:rsid w:val="00216876"/>
    <w:rsid w:val="002171B2"/>
    <w:rsid w:val="002207D5"/>
    <w:rsid w:val="00220815"/>
    <w:rsid w:val="002219AC"/>
    <w:rsid w:val="00223FCA"/>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5D3"/>
    <w:rsid w:val="002701DA"/>
    <w:rsid w:val="00270212"/>
    <w:rsid w:val="002709D8"/>
    <w:rsid w:val="00270A2B"/>
    <w:rsid w:val="002735D3"/>
    <w:rsid w:val="002747EC"/>
    <w:rsid w:val="002815C0"/>
    <w:rsid w:val="00282A22"/>
    <w:rsid w:val="002840C7"/>
    <w:rsid w:val="00284E78"/>
    <w:rsid w:val="002855BF"/>
    <w:rsid w:val="00287326"/>
    <w:rsid w:val="00290336"/>
    <w:rsid w:val="00291966"/>
    <w:rsid w:val="00292FC9"/>
    <w:rsid w:val="002959F8"/>
    <w:rsid w:val="002A18FD"/>
    <w:rsid w:val="002A2342"/>
    <w:rsid w:val="002A3017"/>
    <w:rsid w:val="002A32C4"/>
    <w:rsid w:val="002A3860"/>
    <w:rsid w:val="002A47CF"/>
    <w:rsid w:val="002A5FA5"/>
    <w:rsid w:val="002A7486"/>
    <w:rsid w:val="002A7C84"/>
    <w:rsid w:val="002B1D88"/>
    <w:rsid w:val="002B3354"/>
    <w:rsid w:val="002B398D"/>
    <w:rsid w:val="002B44B8"/>
    <w:rsid w:val="002B6A93"/>
    <w:rsid w:val="002C20D8"/>
    <w:rsid w:val="002C69AA"/>
    <w:rsid w:val="002D093F"/>
    <w:rsid w:val="002D1160"/>
    <w:rsid w:val="002D2AD6"/>
    <w:rsid w:val="002D2C29"/>
    <w:rsid w:val="002D2CA2"/>
    <w:rsid w:val="002D5435"/>
    <w:rsid w:val="002D657A"/>
    <w:rsid w:val="002E2BDC"/>
    <w:rsid w:val="002E79BB"/>
    <w:rsid w:val="002E7FB9"/>
    <w:rsid w:val="002F0390"/>
    <w:rsid w:val="002F0D22"/>
    <w:rsid w:val="002F12A5"/>
    <w:rsid w:val="00301508"/>
    <w:rsid w:val="00305DAA"/>
    <w:rsid w:val="00306241"/>
    <w:rsid w:val="003073B9"/>
    <w:rsid w:val="00310D9A"/>
    <w:rsid w:val="00311AAC"/>
    <w:rsid w:val="00311B17"/>
    <w:rsid w:val="003133F1"/>
    <w:rsid w:val="003172DC"/>
    <w:rsid w:val="0032086B"/>
    <w:rsid w:val="00323D2C"/>
    <w:rsid w:val="003243BA"/>
    <w:rsid w:val="00324E66"/>
    <w:rsid w:val="003255FD"/>
    <w:rsid w:val="00325AE3"/>
    <w:rsid w:val="00326069"/>
    <w:rsid w:val="003268BF"/>
    <w:rsid w:val="00327E5D"/>
    <w:rsid w:val="00332B64"/>
    <w:rsid w:val="00333345"/>
    <w:rsid w:val="00335A5E"/>
    <w:rsid w:val="00336192"/>
    <w:rsid w:val="0033731A"/>
    <w:rsid w:val="00337C3B"/>
    <w:rsid w:val="00343806"/>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72FF"/>
    <w:rsid w:val="003A133F"/>
    <w:rsid w:val="003A229C"/>
    <w:rsid w:val="003A41EF"/>
    <w:rsid w:val="003A527F"/>
    <w:rsid w:val="003A565C"/>
    <w:rsid w:val="003B0E8A"/>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920"/>
    <w:rsid w:val="003F3214"/>
    <w:rsid w:val="003F4E28"/>
    <w:rsid w:val="003F754C"/>
    <w:rsid w:val="004006E8"/>
    <w:rsid w:val="004007D5"/>
    <w:rsid w:val="00401855"/>
    <w:rsid w:val="0040228D"/>
    <w:rsid w:val="0040702D"/>
    <w:rsid w:val="00407DB5"/>
    <w:rsid w:val="00407F71"/>
    <w:rsid w:val="00413BB8"/>
    <w:rsid w:val="00413F2F"/>
    <w:rsid w:val="00414017"/>
    <w:rsid w:val="00416C4F"/>
    <w:rsid w:val="00424F6D"/>
    <w:rsid w:val="00426682"/>
    <w:rsid w:val="00427B39"/>
    <w:rsid w:val="00427D3B"/>
    <w:rsid w:val="00430B65"/>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3D4C"/>
    <w:rsid w:val="00465587"/>
    <w:rsid w:val="004657C7"/>
    <w:rsid w:val="00465E59"/>
    <w:rsid w:val="0046720C"/>
    <w:rsid w:val="00467F8A"/>
    <w:rsid w:val="0047086C"/>
    <w:rsid w:val="0047342E"/>
    <w:rsid w:val="00473550"/>
    <w:rsid w:val="00477455"/>
    <w:rsid w:val="004779FB"/>
    <w:rsid w:val="00483A20"/>
    <w:rsid w:val="0048532D"/>
    <w:rsid w:val="00486A7B"/>
    <w:rsid w:val="00487060"/>
    <w:rsid w:val="004901A6"/>
    <w:rsid w:val="00490653"/>
    <w:rsid w:val="00490C92"/>
    <w:rsid w:val="004937F8"/>
    <w:rsid w:val="00493A0E"/>
    <w:rsid w:val="00495D82"/>
    <w:rsid w:val="004966DD"/>
    <w:rsid w:val="004974A8"/>
    <w:rsid w:val="00497F27"/>
    <w:rsid w:val="004A10EE"/>
    <w:rsid w:val="004A1F7B"/>
    <w:rsid w:val="004A3412"/>
    <w:rsid w:val="004A34E6"/>
    <w:rsid w:val="004A40FB"/>
    <w:rsid w:val="004A5831"/>
    <w:rsid w:val="004B0FB0"/>
    <w:rsid w:val="004B1812"/>
    <w:rsid w:val="004B18E1"/>
    <w:rsid w:val="004B1E26"/>
    <w:rsid w:val="004B2692"/>
    <w:rsid w:val="004B32EB"/>
    <w:rsid w:val="004B3C3D"/>
    <w:rsid w:val="004B77BE"/>
    <w:rsid w:val="004C05C7"/>
    <w:rsid w:val="004C0C6E"/>
    <w:rsid w:val="004C1E2A"/>
    <w:rsid w:val="004C25E8"/>
    <w:rsid w:val="004C33D5"/>
    <w:rsid w:val="004C3DCD"/>
    <w:rsid w:val="004C44D2"/>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213A"/>
    <w:rsid w:val="004E2C6C"/>
    <w:rsid w:val="004E3E11"/>
    <w:rsid w:val="004E4E09"/>
    <w:rsid w:val="004E73E8"/>
    <w:rsid w:val="004E7DE4"/>
    <w:rsid w:val="004F10E9"/>
    <w:rsid w:val="004F2E59"/>
    <w:rsid w:val="004F3ADA"/>
    <w:rsid w:val="004F4350"/>
    <w:rsid w:val="004F4529"/>
    <w:rsid w:val="004F4540"/>
    <w:rsid w:val="004F73A7"/>
    <w:rsid w:val="00500D68"/>
    <w:rsid w:val="00501D49"/>
    <w:rsid w:val="00503171"/>
    <w:rsid w:val="00503CB5"/>
    <w:rsid w:val="00506C28"/>
    <w:rsid w:val="005075B6"/>
    <w:rsid w:val="0051041D"/>
    <w:rsid w:val="005126FC"/>
    <w:rsid w:val="00516A0D"/>
    <w:rsid w:val="00520BC6"/>
    <w:rsid w:val="005214BC"/>
    <w:rsid w:val="005268DD"/>
    <w:rsid w:val="00527C31"/>
    <w:rsid w:val="00527F2A"/>
    <w:rsid w:val="00531049"/>
    <w:rsid w:val="005349C2"/>
    <w:rsid w:val="00534DA0"/>
    <w:rsid w:val="00535EC5"/>
    <w:rsid w:val="00536A0E"/>
    <w:rsid w:val="00542000"/>
    <w:rsid w:val="00543E6C"/>
    <w:rsid w:val="00547A10"/>
    <w:rsid w:val="005501CD"/>
    <w:rsid w:val="00551763"/>
    <w:rsid w:val="0055422F"/>
    <w:rsid w:val="00555070"/>
    <w:rsid w:val="00557338"/>
    <w:rsid w:val="005625DD"/>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2997"/>
    <w:rsid w:val="005B3921"/>
    <w:rsid w:val="005B41A4"/>
    <w:rsid w:val="005B58B9"/>
    <w:rsid w:val="005B598B"/>
    <w:rsid w:val="005B7771"/>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FED"/>
    <w:rsid w:val="005E28FB"/>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60D7"/>
    <w:rsid w:val="006170FF"/>
    <w:rsid w:val="00622FDA"/>
    <w:rsid w:val="0062407B"/>
    <w:rsid w:val="00624C07"/>
    <w:rsid w:val="00624F03"/>
    <w:rsid w:val="00625260"/>
    <w:rsid w:val="0062582C"/>
    <w:rsid w:val="00625B0A"/>
    <w:rsid w:val="00631358"/>
    <w:rsid w:val="00632396"/>
    <w:rsid w:val="00635845"/>
    <w:rsid w:val="00635A59"/>
    <w:rsid w:val="00635F52"/>
    <w:rsid w:val="00640307"/>
    <w:rsid w:val="00641342"/>
    <w:rsid w:val="00641838"/>
    <w:rsid w:val="006433D1"/>
    <w:rsid w:val="00646D99"/>
    <w:rsid w:val="006504D6"/>
    <w:rsid w:val="00650E40"/>
    <w:rsid w:val="006510E9"/>
    <w:rsid w:val="00652B9E"/>
    <w:rsid w:val="00653358"/>
    <w:rsid w:val="00653CAC"/>
    <w:rsid w:val="006541A1"/>
    <w:rsid w:val="00654596"/>
    <w:rsid w:val="00655360"/>
    <w:rsid w:val="00656910"/>
    <w:rsid w:val="00656E05"/>
    <w:rsid w:val="006574C0"/>
    <w:rsid w:val="00657CA6"/>
    <w:rsid w:val="0066096B"/>
    <w:rsid w:val="00662B68"/>
    <w:rsid w:val="006634F4"/>
    <w:rsid w:val="00670303"/>
    <w:rsid w:val="00670C14"/>
    <w:rsid w:val="00672522"/>
    <w:rsid w:val="00672AE4"/>
    <w:rsid w:val="00674D79"/>
    <w:rsid w:val="0067758B"/>
    <w:rsid w:val="0067783E"/>
    <w:rsid w:val="00677F5B"/>
    <w:rsid w:val="00680911"/>
    <w:rsid w:val="00682BF2"/>
    <w:rsid w:val="0068445E"/>
    <w:rsid w:val="00685FD7"/>
    <w:rsid w:val="00690ED2"/>
    <w:rsid w:val="0069409B"/>
    <w:rsid w:val="00694F59"/>
    <w:rsid w:val="00696821"/>
    <w:rsid w:val="006A03B0"/>
    <w:rsid w:val="006A1A2B"/>
    <w:rsid w:val="006A416F"/>
    <w:rsid w:val="006A4A4B"/>
    <w:rsid w:val="006B49F7"/>
    <w:rsid w:val="006C0E94"/>
    <w:rsid w:val="006C1B70"/>
    <w:rsid w:val="006C2167"/>
    <w:rsid w:val="006C2491"/>
    <w:rsid w:val="006C27CB"/>
    <w:rsid w:val="006C63C4"/>
    <w:rsid w:val="006C66D8"/>
    <w:rsid w:val="006C7C48"/>
    <w:rsid w:val="006D013C"/>
    <w:rsid w:val="006D067F"/>
    <w:rsid w:val="006D1E24"/>
    <w:rsid w:val="006D35DE"/>
    <w:rsid w:val="006D3AF4"/>
    <w:rsid w:val="006D3CBB"/>
    <w:rsid w:val="006D530C"/>
    <w:rsid w:val="006D554E"/>
    <w:rsid w:val="006E0403"/>
    <w:rsid w:val="006E1057"/>
    <w:rsid w:val="006E1417"/>
    <w:rsid w:val="006E19AF"/>
    <w:rsid w:val="006E2BCF"/>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5719"/>
    <w:rsid w:val="00725C33"/>
    <w:rsid w:val="00727DB9"/>
    <w:rsid w:val="0073133A"/>
    <w:rsid w:val="00732B74"/>
    <w:rsid w:val="00732CDC"/>
    <w:rsid w:val="00732FE3"/>
    <w:rsid w:val="007342B5"/>
    <w:rsid w:val="0073449A"/>
    <w:rsid w:val="00734A5B"/>
    <w:rsid w:val="0073620F"/>
    <w:rsid w:val="00737B6B"/>
    <w:rsid w:val="00740C0A"/>
    <w:rsid w:val="00742324"/>
    <w:rsid w:val="00743D97"/>
    <w:rsid w:val="00744E76"/>
    <w:rsid w:val="00745AC8"/>
    <w:rsid w:val="007469FD"/>
    <w:rsid w:val="00747411"/>
    <w:rsid w:val="00751E7C"/>
    <w:rsid w:val="0075287B"/>
    <w:rsid w:val="00753B28"/>
    <w:rsid w:val="00756E85"/>
    <w:rsid w:val="00756F81"/>
    <w:rsid w:val="00757D40"/>
    <w:rsid w:val="00761926"/>
    <w:rsid w:val="00762DB1"/>
    <w:rsid w:val="00764CB5"/>
    <w:rsid w:val="0076607C"/>
    <w:rsid w:val="007662B5"/>
    <w:rsid w:val="00774940"/>
    <w:rsid w:val="0077751F"/>
    <w:rsid w:val="007778A0"/>
    <w:rsid w:val="00780F55"/>
    <w:rsid w:val="00781472"/>
    <w:rsid w:val="00781F0F"/>
    <w:rsid w:val="00782664"/>
    <w:rsid w:val="0078534D"/>
    <w:rsid w:val="007864E8"/>
    <w:rsid w:val="007866AB"/>
    <w:rsid w:val="0078727C"/>
    <w:rsid w:val="00787719"/>
    <w:rsid w:val="0079049D"/>
    <w:rsid w:val="00791D3C"/>
    <w:rsid w:val="00792C78"/>
    <w:rsid w:val="007933A9"/>
    <w:rsid w:val="00793DC5"/>
    <w:rsid w:val="00794B9A"/>
    <w:rsid w:val="00794F5A"/>
    <w:rsid w:val="00795E63"/>
    <w:rsid w:val="00796823"/>
    <w:rsid w:val="00797AA0"/>
    <w:rsid w:val="007A2E55"/>
    <w:rsid w:val="007A3137"/>
    <w:rsid w:val="007A52C1"/>
    <w:rsid w:val="007A7099"/>
    <w:rsid w:val="007B09F5"/>
    <w:rsid w:val="007B18D8"/>
    <w:rsid w:val="007B2202"/>
    <w:rsid w:val="007B3C9A"/>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E1392"/>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1105"/>
    <w:rsid w:val="00811D9D"/>
    <w:rsid w:val="00813245"/>
    <w:rsid w:val="00813383"/>
    <w:rsid w:val="00814BE5"/>
    <w:rsid w:val="00815AA2"/>
    <w:rsid w:val="00820098"/>
    <w:rsid w:val="008215B0"/>
    <w:rsid w:val="00827D94"/>
    <w:rsid w:val="00830E1C"/>
    <w:rsid w:val="00830F8A"/>
    <w:rsid w:val="00831E12"/>
    <w:rsid w:val="008325C4"/>
    <w:rsid w:val="00832DF3"/>
    <w:rsid w:val="008350FE"/>
    <w:rsid w:val="00836BBC"/>
    <w:rsid w:val="00837559"/>
    <w:rsid w:val="00840DE0"/>
    <w:rsid w:val="008442A7"/>
    <w:rsid w:val="00844CDD"/>
    <w:rsid w:val="00847C73"/>
    <w:rsid w:val="00850C3E"/>
    <w:rsid w:val="00851443"/>
    <w:rsid w:val="008515D4"/>
    <w:rsid w:val="00851C22"/>
    <w:rsid w:val="008521DD"/>
    <w:rsid w:val="008541AA"/>
    <w:rsid w:val="008554CE"/>
    <w:rsid w:val="00856163"/>
    <w:rsid w:val="00856568"/>
    <w:rsid w:val="00856A81"/>
    <w:rsid w:val="00860623"/>
    <w:rsid w:val="008607A8"/>
    <w:rsid w:val="00861551"/>
    <w:rsid w:val="00861FEE"/>
    <w:rsid w:val="00862027"/>
    <w:rsid w:val="0086354A"/>
    <w:rsid w:val="00865EDE"/>
    <w:rsid w:val="00866257"/>
    <w:rsid w:val="00866A0C"/>
    <w:rsid w:val="00871A3C"/>
    <w:rsid w:val="008732D6"/>
    <w:rsid w:val="00875EB1"/>
    <w:rsid w:val="008768CA"/>
    <w:rsid w:val="00877EF9"/>
    <w:rsid w:val="00880559"/>
    <w:rsid w:val="008818E2"/>
    <w:rsid w:val="00882533"/>
    <w:rsid w:val="008849F5"/>
    <w:rsid w:val="00890468"/>
    <w:rsid w:val="008904A2"/>
    <w:rsid w:val="00890882"/>
    <w:rsid w:val="00890D75"/>
    <w:rsid w:val="00892166"/>
    <w:rsid w:val="00893F0C"/>
    <w:rsid w:val="00895A0B"/>
    <w:rsid w:val="00896CB6"/>
    <w:rsid w:val="008A439A"/>
    <w:rsid w:val="008A546A"/>
    <w:rsid w:val="008A7427"/>
    <w:rsid w:val="008B1067"/>
    <w:rsid w:val="008B5306"/>
    <w:rsid w:val="008B5F92"/>
    <w:rsid w:val="008B74AF"/>
    <w:rsid w:val="008C0236"/>
    <w:rsid w:val="008C285A"/>
    <w:rsid w:val="008C2E2A"/>
    <w:rsid w:val="008C3057"/>
    <w:rsid w:val="008C4C9A"/>
    <w:rsid w:val="008C4E29"/>
    <w:rsid w:val="008D19D1"/>
    <w:rsid w:val="008D2E4D"/>
    <w:rsid w:val="008D3BA5"/>
    <w:rsid w:val="008D49D8"/>
    <w:rsid w:val="008D6363"/>
    <w:rsid w:val="008D67E0"/>
    <w:rsid w:val="008D6817"/>
    <w:rsid w:val="008D6D93"/>
    <w:rsid w:val="008E0988"/>
    <w:rsid w:val="008E173C"/>
    <w:rsid w:val="008F19F2"/>
    <w:rsid w:val="008F396F"/>
    <w:rsid w:val="008F3DCD"/>
    <w:rsid w:val="0090129C"/>
    <w:rsid w:val="00901D5C"/>
    <w:rsid w:val="0090271F"/>
    <w:rsid w:val="009027DA"/>
    <w:rsid w:val="00902DB9"/>
    <w:rsid w:val="00902EC1"/>
    <w:rsid w:val="00903709"/>
    <w:rsid w:val="0090466A"/>
    <w:rsid w:val="00907FE0"/>
    <w:rsid w:val="0091035F"/>
    <w:rsid w:val="009148D1"/>
    <w:rsid w:val="00917174"/>
    <w:rsid w:val="009179C3"/>
    <w:rsid w:val="00920E7D"/>
    <w:rsid w:val="00921E6D"/>
    <w:rsid w:val="0092209D"/>
    <w:rsid w:val="00923655"/>
    <w:rsid w:val="0092610E"/>
    <w:rsid w:val="00931B75"/>
    <w:rsid w:val="009322D7"/>
    <w:rsid w:val="00933857"/>
    <w:rsid w:val="009357EA"/>
    <w:rsid w:val="00936071"/>
    <w:rsid w:val="00936346"/>
    <w:rsid w:val="009376AF"/>
    <w:rsid w:val="009376CD"/>
    <w:rsid w:val="00940212"/>
    <w:rsid w:val="00940779"/>
    <w:rsid w:val="009428FC"/>
    <w:rsid w:val="00942EC2"/>
    <w:rsid w:val="009504CA"/>
    <w:rsid w:val="009505D8"/>
    <w:rsid w:val="009508D2"/>
    <w:rsid w:val="00950B99"/>
    <w:rsid w:val="00952941"/>
    <w:rsid w:val="0095343C"/>
    <w:rsid w:val="00955E08"/>
    <w:rsid w:val="00955E64"/>
    <w:rsid w:val="00955FB6"/>
    <w:rsid w:val="0095702A"/>
    <w:rsid w:val="0095778B"/>
    <w:rsid w:val="00961B32"/>
    <w:rsid w:val="00962455"/>
    <w:rsid w:val="00962509"/>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28A9"/>
    <w:rsid w:val="009932BF"/>
    <w:rsid w:val="00995D8C"/>
    <w:rsid w:val="00997F2F"/>
    <w:rsid w:val="00997FAD"/>
    <w:rsid w:val="009A0AF3"/>
    <w:rsid w:val="009A0DBB"/>
    <w:rsid w:val="009A2EEE"/>
    <w:rsid w:val="009A4931"/>
    <w:rsid w:val="009B07CD"/>
    <w:rsid w:val="009B13FA"/>
    <w:rsid w:val="009B26F6"/>
    <w:rsid w:val="009B647D"/>
    <w:rsid w:val="009C19E9"/>
    <w:rsid w:val="009C1B67"/>
    <w:rsid w:val="009D5A5D"/>
    <w:rsid w:val="009D5D5E"/>
    <w:rsid w:val="009D6675"/>
    <w:rsid w:val="009D7467"/>
    <w:rsid w:val="009D74A6"/>
    <w:rsid w:val="009D7A8A"/>
    <w:rsid w:val="009E0E87"/>
    <w:rsid w:val="009E1625"/>
    <w:rsid w:val="009E26E6"/>
    <w:rsid w:val="009E34C0"/>
    <w:rsid w:val="009E55AC"/>
    <w:rsid w:val="009E7862"/>
    <w:rsid w:val="009E7EC4"/>
    <w:rsid w:val="009F1379"/>
    <w:rsid w:val="009F2CB9"/>
    <w:rsid w:val="009F445F"/>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3876"/>
    <w:rsid w:val="00A33FE1"/>
    <w:rsid w:val="00A35162"/>
    <w:rsid w:val="00A35217"/>
    <w:rsid w:val="00A409FF"/>
    <w:rsid w:val="00A41829"/>
    <w:rsid w:val="00A430EC"/>
    <w:rsid w:val="00A4371D"/>
    <w:rsid w:val="00A44335"/>
    <w:rsid w:val="00A4645A"/>
    <w:rsid w:val="00A466D4"/>
    <w:rsid w:val="00A47F02"/>
    <w:rsid w:val="00A513CA"/>
    <w:rsid w:val="00A53724"/>
    <w:rsid w:val="00A54B2B"/>
    <w:rsid w:val="00A60179"/>
    <w:rsid w:val="00A60806"/>
    <w:rsid w:val="00A657AD"/>
    <w:rsid w:val="00A7061F"/>
    <w:rsid w:val="00A72629"/>
    <w:rsid w:val="00A7298F"/>
    <w:rsid w:val="00A73C27"/>
    <w:rsid w:val="00A745A3"/>
    <w:rsid w:val="00A7470A"/>
    <w:rsid w:val="00A74EDE"/>
    <w:rsid w:val="00A75A4F"/>
    <w:rsid w:val="00A76BC8"/>
    <w:rsid w:val="00A82346"/>
    <w:rsid w:val="00A84750"/>
    <w:rsid w:val="00A85727"/>
    <w:rsid w:val="00A87E5B"/>
    <w:rsid w:val="00A90727"/>
    <w:rsid w:val="00A91596"/>
    <w:rsid w:val="00A94BC5"/>
    <w:rsid w:val="00A9671C"/>
    <w:rsid w:val="00AA037C"/>
    <w:rsid w:val="00AA1553"/>
    <w:rsid w:val="00AA16B0"/>
    <w:rsid w:val="00AA4665"/>
    <w:rsid w:val="00AA4F5A"/>
    <w:rsid w:val="00AA5A02"/>
    <w:rsid w:val="00AA5E71"/>
    <w:rsid w:val="00AA6D24"/>
    <w:rsid w:val="00AA74F4"/>
    <w:rsid w:val="00AA7D3E"/>
    <w:rsid w:val="00AB0AA7"/>
    <w:rsid w:val="00AB20DF"/>
    <w:rsid w:val="00AB2C03"/>
    <w:rsid w:val="00AB3DDD"/>
    <w:rsid w:val="00AB4454"/>
    <w:rsid w:val="00AB4BC0"/>
    <w:rsid w:val="00AC507F"/>
    <w:rsid w:val="00AC5458"/>
    <w:rsid w:val="00AC6887"/>
    <w:rsid w:val="00AC698A"/>
    <w:rsid w:val="00AC72F5"/>
    <w:rsid w:val="00AD3082"/>
    <w:rsid w:val="00AD6DB0"/>
    <w:rsid w:val="00AD71BA"/>
    <w:rsid w:val="00AD726F"/>
    <w:rsid w:val="00AE0117"/>
    <w:rsid w:val="00AE27D3"/>
    <w:rsid w:val="00AE4F6C"/>
    <w:rsid w:val="00AE525A"/>
    <w:rsid w:val="00AE58B7"/>
    <w:rsid w:val="00AE5D2D"/>
    <w:rsid w:val="00AE7BD3"/>
    <w:rsid w:val="00AF1776"/>
    <w:rsid w:val="00AF213F"/>
    <w:rsid w:val="00AF317D"/>
    <w:rsid w:val="00AF371E"/>
    <w:rsid w:val="00AF3C91"/>
    <w:rsid w:val="00AF649F"/>
    <w:rsid w:val="00AF7C5F"/>
    <w:rsid w:val="00B0385E"/>
    <w:rsid w:val="00B05380"/>
    <w:rsid w:val="00B05962"/>
    <w:rsid w:val="00B11EAC"/>
    <w:rsid w:val="00B13A48"/>
    <w:rsid w:val="00B14DEE"/>
    <w:rsid w:val="00B15449"/>
    <w:rsid w:val="00B15B76"/>
    <w:rsid w:val="00B16C2F"/>
    <w:rsid w:val="00B176C9"/>
    <w:rsid w:val="00B213AE"/>
    <w:rsid w:val="00B25A62"/>
    <w:rsid w:val="00B2602A"/>
    <w:rsid w:val="00B261CD"/>
    <w:rsid w:val="00B27303"/>
    <w:rsid w:val="00B277F1"/>
    <w:rsid w:val="00B27F7F"/>
    <w:rsid w:val="00B30F22"/>
    <w:rsid w:val="00B31F1F"/>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6E6"/>
    <w:rsid w:val="00B61630"/>
    <w:rsid w:val="00B657DE"/>
    <w:rsid w:val="00B65AA8"/>
    <w:rsid w:val="00B66E42"/>
    <w:rsid w:val="00B67F3D"/>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955EF"/>
    <w:rsid w:val="00B9630B"/>
    <w:rsid w:val="00B964CA"/>
    <w:rsid w:val="00BA1188"/>
    <w:rsid w:val="00BA18CB"/>
    <w:rsid w:val="00BA555A"/>
    <w:rsid w:val="00BA55D1"/>
    <w:rsid w:val="00BB0270"/>
    <w:rsid w:val="00BB0FD7"/>
    <w:rsid w:val="00BB12BA"/>
    <w:rsid w:val="00BB5F79"/>
    <w:rsid w:val="00BB7251"/>
    <w:rsid w:val="00BB7C42"/>
    <w:rsid w:val="00BC1BC3"/>
    <w:rsid w:val="00BC32E4"/>
    <w:rsid w:val="00BC3555"/>
    <w:rsid w:val="00BC45B8"/>
    <w:rsid w:val="00BD03E5"/>
    <w:rsid w:val="00BD2CE9"/>
    <w:rsid w:val="00BD31F0"/>
    <w:rsid w:val="00BD5730"/>
    <w:rsid w:val="00BD5D0A"/>
    <w:rsid w:val="00BE034C"/>
    <w:rsid w:val="00BE07D3"/>
    <w:rsid w:val="00BE2716"/>
    <w:rsid w:val="00BE2A19"/>
    <w:rsid w:val="00BE621A"/>
    <w:rsid w:val="00BE627F"/>
    <w:rsid w:val="00BE69B6"/>
    <w:rsid w:val="00BF14F3"/>
    <w:rsid w:val="00BF3CBC"/>
    <w:rsid w:val="00BF4333"/>
    <w:rsid w:val="00BF4969"/>
    <w:rsid w:val="00BF5550"/>
    <w:rsid w:val="00BF76CA"/>
    <w:rsid w:val="00C00351"/>
    <w:rsid w:val="00C00512"/>
    <w:rsid w:val="00C0240F"/>
    <w:rsid w:val="00C04A27"/>
    <w:rsid w:val="00C05892"/>
    <w:rsid w:val="00C05FD8"/>
    <w:rsid w:val="00C07249"/>
    <w:rsid w:val="00C0784E"/>
    <w:rsid w:val="00C101B1"/>
    <w:rsid w:val="00C11561"/>
    <w:rsid w:val="00C11FFC"/>
    <w:rsid w:val="00C12B51"/>
    <w:rsid w:val="00C1493D"/>
    <w:rsid w:val="00C1670C"/>
    <w:rsid w:val="00C23637"/>
    <w:rsid w:val="00C23F9D"/>
    <w:rsid w:val="00C243E1"/>
    <w:rsid w:val="00C24650"/>
    <w:rsid w:val="00C25465"/>
    <w:rsid w:val="00C27511"/>
    <w:rsid w:val="00C30859"/>
    <w:rsid w:val="00C31B5A"/>
    <w:rsid w:val="00C33079"/>
    <w:rsid w:val="00C34F33"/>
    <w:rsid w:val="00C3527F"/>
    <w:rsid w:val="00C36F2F"/>
    <w:rsid w:val="00C37110"/>
    <w:rsid w:val="00C424AD"/>
    <w:rsid w:val="00C44A81"/>
    <w:rsid w:val="00C44D4E"/>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37FD"/>
    <w:rsid w:val="00C6553E"/>
    <w:rsid w:val="00C66523"/>
    <w:rsid w:val="00C66D62"/>
    <w:rsid w:val="00C66D96"/>
    <w:rsid w:val="00C70DC4"/>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96885"/>
    <w:rsid w:val="00CA0FF2"/>
    <w:rsid w:val="00CA301A"/>
    <w:rsid w:val="00CA358C"/>
    <w:rsid w:val="00CA390E"/>
    <w:rsid w:val="00CA3D0C"/>
    <w:rsid w:val="00CA654B"/>
    <w:rsid w:val="00CA6A28"/>
    <w:rsid w:val="00CB40C7"/>
    <w:rsid w:val="00CB5044"/>
    <w:rsid w:val="00CB5EBE"/>
    <w:rsid w:val="00CB72B8"/>
    <w:rsid w:val="00CC265B"/>
    <w:rsid w:val="00CC31FC"/>
    <w:rsid w:val="00CC3C7A"/>
    <w:rsid w:val="00CC4132"/>
    <w:rsid w:val="00CC4645"/>
    <w:rsid w:val="00CC56CB"/>
    <w:rsid w:val="00CD0872"/>
    <w:rsid w:val="00CD0BA8"/>
    <w:rsid w:val="00CD14F3"/>
    <w:rsid w:val="00CD2C43"/>
    <w:rsid w:val="00CD4948"/>
    <w:rsid w:val="00CD4C7B"/>
    <w:rsid w:val="00CD4F02"/>
    <w:rsid w:val="00CD58FE"/>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1CA"/>
    <w:rsid w:val="00D012D3"/>
    <w:rsid w:val="00D019CF"/>
    <w:rsid w:val="00D020FC"/>
    <w:rsid w:val="00D02D62"/>
    <w:rsid w:val="00D06188"/>
    <w:rsid w:val="00D12DDB"/>
    <w:rsid w:val="00D175D5"/>
    <w:rsid w:val="00D1769D"/>
    <w:rsid w:val="00D17ACC"/>
    <w:rsid w:val="00D17AF5"/>
    <w:rsid w:val="00D17F91"/>
    <w:rsid w:val="00D213CB"/>
    <w:rsid w:val="00D23040"/>
    <w:rsid w:val="00D24C0D"/>
    <w:rsid w:val="00D25449"/>
    <w:rsid w:val="00D26131"/>
    <w:rsid w:val="00D3010D"/>
    <w:rsid w:val="00D323B7"/>
    <w:rsid w:val="00D33BE3"/>
    <w:rsid w:val="00D35DEB"/>
    <w:rsid w:val="00D360C9"/>
    <w:rsid w:val="00D36C63"/>
    <w:rsid w:val="00D3792D"/>
    <w:rsid w:val="00D4005F"/>
    <w:rsid w:val="00D44D37"/>
    <w:rsid w:val="00D47CAD"/>
    <w:rsid w:val="00D51036"/>
    <w:rsid w:val="00D51534"/>
    <w:rsid w:val="00D5191A"/>
    <w:rsid w:val="00D52DEE"/>
    <w:rsid w:val="00D52FC5"/>
    <w:rsid w:val="00D53E30"/>
    <w:rsid w:val="00D55E47"/>
    <w:rsid w:val="00D56685"/>
    <w:rsid w:val="00D60C67"/>
    <w:rsid w:val="00D60F6F"/>
    <w:rsid w:val="00D62E19"/>
    <w:rsid w:val="00D62E33"/>
    <w:rsid w:val="00D634BA"/>
    <w:rsid w:val="00D6405F"/>
    <w:rsid w:val="00D64E49"/>
    <w:rsid w:val="00D6517A"/>
    <w:rsid w:val="00D67CD1"/>
    <w:rsid w:val="00D7022F"/>
    <w:rsid w:val="00D727AF"/>
    <w:rsid w:val="00D727BD"/>
    <w:rsid w:val="00D72C64"/>
    <w:rsid w:val="00D738D6"/>
    <w:rsid w:val="00D73D9C"/>
    <w:rsid w:val="00D742C1"/>
    <w:rsid w:val="00D746B6"/>
    <w:rsid w:val="00D761CD"/>
    <w:rsid w:val="00D80795"/>
    <w:rsid w:val="00D82934"/>
    <w:rsid w:val="00D832F1"/>
    <w:rsid w:val="00D843A6"/>
    <w:rsid w:val="00D854BE"/>
    <w:rsid w:val="00D87009"/>
    <w:rsid w:val="00D87E00"/>
    <w:rsid w:val="00D9134D"/>
    <w:rsid w:val="00D91ECC"/>
    <w:rsid w:val="00D92DA4"/>
    <w:rsid w:val="00D93832"/>
    <w:rsid w:val="00D93914"/>
    <w:rsid w:val="00D9391F"/>
    <w:rsid w:val="00D96D11"/>
    <w:rsid w:val="00D96D2D"/>
    <w:rsid w:val="00DA29BD"/>
    <w:rsid w:val="00DA7A03"/>
    <w:rsid w:val="00DB0DB8"/>
    <w:rsid w:val="00DB1810"/>
    <w:rsid w:val="00DB1818"/>
    <w:rsid w:val="00DB1F9F"/>
    <w:rsid w:val="00DB3918"/>
    <w:rsid w:val="00DB5FA7"/>
    <w:rsid w:val="00DB74A8"/>
    <w:rsid w:val="00DB7BE7"/>
    <w:rsid w:val="00DC309B"/>
    <w:rsid w:val="00DC3ED9"/>
    <w:rsid w:val="00DC4DA2"/>
    <w:rsid w:val="00DC5261"/>
    <w:rsid w:val="00DC6A61"/>
    <w:rsid w:val="00DC75FA"/>
    <w:rsid w:val="00DD0D07"/>
    <w:rsid w:val="00DD3480"/>
    <w:rsid w:val="00DD5188"/>
    <w:rsid w:val="00DD64BE"/>
    <w:rsid w:val="00DE03D3"/>
    <w:rsid w:val="00DE1FDA"/>
    <w:rsid w:val="00DE22A8"/>
    <w:rsid w:val="00DE25D2"/>
    <w:rsid w:val="00DE2629"/>
    <w:rsid w:val="00DE417E"/>
    <w:rsid w:val="00DE4563"/>
    <w:rsid w:val="00DE491C"/>
    <w:rsid w:val="00DE4AE9"/>
    <w:rsid w:val="00DE537D"/>
    <w:rsid w:val="00DE57D7"/>
    <w:rsid w:val="00DF0600"/>
    <w:rsid w:val="00DF1831"/>
    <w:rsid w:val="00DF218F"/>
    <w:rsid w:val="00DF4645"/>
    <w:rsid w:val="00DF61E5"/>
    <w:rsid w:val="00DF7834"/>
    <w:rsid w:val="00E00D16"/>
    <w:rsid w:val="00E02228"/>
    <w:rsid w:val="00E0267E"/>
    <w:rsid w:val="00E043CA"/>
    <w:rsid w:val="00E053D4"/>
    <w:rsid w:val="00E107C1"/>
    <w:rsid w:val="00E1255A"/>
    <w:rsid w:val="00E131B9"/>
    <w:rsid w:val="00E13A59"/>
    <w:rsid w:val="00E13C4E"/>
    <w:rsid w:val="00E147E9"/>
    <w:rsid w:val="00E1589E"/>
    <w:rsid w:val="00E16BF5"/>
    <w:rsid w:val="00E20962"/>
    <w:rsid w:val="00E22133"/>
    <w:rsid w:val="00E223EE"/>
    <w:rsid w:val="00E22DAC"/>
    <w:rsid w:val="00E24C00"/>
    <w:rsid w:val="00E25B77"/>
    <w:rsid w:val="00E262F2"/>
    <w:rsid w:val="00E267D1"/>
    <w:rsid w:val="00E30E0C"/>
    <w:rsid w:val="00E30E67"/>
    <w:rsid w:val="00E32245"/>
    <w:rsid w:val="00E350C7"/>
    <w:rsid w:val="00E37E4F"/>
    <w:rsid w:val="00E41B53"/>
    <w:rsid w:val="00E430C9"/>
    <w:rsid w:val="00E45133"/>
    <w:rsid w:val="00E46C08"/>
    <w:rsid w:val="00E471CF"/>
    <w:rsid w:val="00E47979"/>
    <w:rsid w:val="00E50640"/>
    <w:rsid w:val="00E54E49"/>
    <w:rsid w:val="00E609A3"/>
    <w:rsid w:val="00E62835"/>
    <w:rsid w:val="00E66ABA"/>
    <w:rsid w:val="00E67116"/>
    <w:rsid w:val="00E6750C"/>
    <w:rsid w:val="00E7096B"/>
    <w:rsid w:val="00E70A12"/>
    <w:rsid w:val="00E74E5E"/>
    <w:rsid w:val="00E759DB"/>
    <w:rsid w:val="00E76044"/>
    <w:rsid w:val="00E766EC"/>
    <w:rsid w:val="00E76B1A"/>
    <w:rsid w:val="00E773CB"/>
    <w:rsid w:val="00E77645"/>
    <w:rsid w:val="00E81A19"/>
    <w:rsid w:val="00E83075"/>
    <w:rsid w:val="00E83697"/>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C230D"/>
    <w:rsid w:val="00EC340C"/>
    <w:rsid w:val="00EC38FB"/>
    <w:rsid w:val="00EC4A25"/>
    <w:rsid w:val="00EC6C86"/>
    <w:rsid w:val="00EC7040"/>
    <w:rsid w:val="00EC7DFE"/>
    <w:rsid w:val="00ED0457"/>
    <w:rsid w:val="00ED112E"/>
    <w:rsid w:val="00ED1BAA"/>
    <w:rsid w:val="00ED40AC"/>
    <w:rsid w:val="00ED6022"/>
    <w:rsid w:val="00ED740E"/>
    <w:rsid w:val="00EE0896"/>
    <w:rsid w:val="00EE0FF5"/>
    <w:rsid w:val="00EE2460"/>
    <w:rsid w:val="00EE4B14"/>
    <w:rsid w:val="00EE5F79"/>
    <w:rsid w:val="00EE671D"/>
    <w:rsid w:val="00EE79F6"/>
    <w:rsid w:val="00EF032A"/>
    <w:rsid w:val="00EF0C39"/>
    <w:rsid w:val="00EF0DB9"/>
    <w:rsid w:val="00EF3978"/>
    <w:rsid w:val="00EF612C"/>
    <w:rsid w:val="00EF6B71"/>
    <w:rsid w:val="00F01C6C"/>
    <w:rsid w:val="00F01C7D"/>
    <w:rsid w:val="00F025A2"/>
    <w:rsid w:val="00F036E9"/>
    <w:rsid w:val="00F039C1"/>
    <w:rsid w:val="00F043D1"/>
    <w:rsid w:val="00F06701"/>
    <w:rsid w:val="00F07388"/>
    <w:rsid w:val="00F07939"/>
    <w:rsid w:val="00F0797A"/>
    <w:rsid w:val="00F12DE6"/>
    <w:rsid w:val="00F141DF"/>
    <w:rsid w:val="00F177BD"/>
    <w:rsid w:val="00F2026E"/>
    <w:rsid w:val="00F2210A"/>
    <w:rsid w:val="00F22241"/>
    <w:rsid w:val="00F23E2E"/>
    <w:rsid w:val="00F247F6"/>
    <w:rsid w:val="00F25696"/>
    <w:rsid w:val="00F26EB7"/>
    <w:rsid w:val="00F275A1"/>
    <w:rsid w:val="00F3039A"/>
    <w:rsid w:val="00F31372"/>
    <w:rsid w:val="00F341BE"/>
    <w:rsid w:val="00F3485F"/>
    <w:rsid w:val="00F35494"/>
    <w:rsid w:val="00F36CAF"/>
    <w:rsid w:val="00F36DFC"/>
    <w:rsid w:val="00F371EF"/>
    <w:rsid w:val="00F37678"/>
    <w:rsid w:val="00F37743"/>
    <w:rsid w:val="00F43661"/>
    <w:rsid w:val="00F44DF5"/>
    <w:rsid w:val="00F457AB"/>
    <w:rsid w:val="00F463C0"/>
    <w:rsid w:val="00F46B11"/>
    <w:rsid w:val="00F46F23"/>
    <w:rsid w:val="00F50BDD"/>
    <w:rsid w:val="00F521FD"/>
    <w:rsid w:val="00F52DE9"/>
    <w:rsid w:val="00F53579"/>
    <w:rsid w:val="00F54A3D"/>
    <w:rsid w:val="00F54CB0"/>
    <w:rsid w:val="00F571A8"/>
    <w:rsid w:val="00F572A3"/>
    <w:rsid w:val="00F579CD"/>
    <w:rsid w:val="00F6030E"/>
    <w:rsid w:val="00F633B4"/>
    <w:rsid w:val="00F653B8"/>
    <w:rsid w:val="00F661EE"/>
    <w:rsid w:val="00F701EF"/>
    <w:rsid w:val="00F70453"/>
    <w:rsid w:val="00F71B89"/>
    <w:rsid w:val="00F7353C"/>
    <w:rsid w:val="00F737E9"/>
    <w:rsid w:val="00F758D2"/>
    <w:rsid w:val="00F76F8F"/>
    <w:rsid w:val="00F77B35"/>
    <w:rsid w:val="00F77CC7"/>
    <w:rsid w:val="00F77EE4"/>
    <w:rsid w:val="00F82BDD"/>
    <w:rsid w:val="00F83C4F"/>
    <w:rsid w:val="00F84D86"/>
    <w:rsid w:val="00F85A24"/>
    <w:rsid w:val="00F85A7F"/>
    <w:rsid w:val="00F901CC"/>
    <w:rsid w:val="00F9117B"/>
    <w:rsid w:val="00F915FF"/>
    <w:rsid w:val="00F941DF"/>
    <w:rsid w:val="00F942AB"/>
    <w:rsid w:val="00F96B2B"/>
    <w:rsid w:val="00F975E4"/>
    <w:rsid w:val="00FA118E"/>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18"/>
    <w:rsid w:val="00FD6EDB"/>
    <w:rsid w:val="00FD764C"/>
    <w:rsid w:val="00FD7C25"/>
    <w:rsid w:val="00FE106D"/>
    <w:rsid w:val="00FE251B"/>
    <w:rsid w:val="00FE520E"/>
    <w:rsid w:val="00FE5667"/>
    <w:rsid w:val="00FE5845"/>
    <w:rsid w:val="00FE6612"/>
    <w:rsid w:val="00FF01E6"/>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7559"/>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2024-05-09T14:34:00Z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